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92D" w:rsidRDefault="008F292D">
      <w:pPr>
        <w:widowControl w:val="0"/>
        <w:pBdr>
          <w:top w:val="nil"/>
          <w:left w:val="nil"/>
          <w:bottom w:val="nil"/>
          <w:right w:val="nil"/>
          <w:between w:val="nil"/>
        </w:pBdr>
        <w:spacing w:after="0" w:line="276" w:lineRule="auto"/>
      </w:pPr>
    </w:p>
    <w:p w:rsidR="008F292D" w:rsidRPr="003309D4" w:rsidRDefault="0091399E" w:rsidP="00FD7FF4">
      <w:pPr>
        <w:spacing w:after="0" w:line="240" w:lineRule="auto"/>
        <w:jc w:val="center"/>
        <w:rPr>
          <w:rFonts w:ascii="Arial" w:eastAsia="Arial" w:hAnsi="Arial" w:cs="Arial"/>
          <w:sz w:val="24"/>
          <w:szCs w:val="24"/>
        </w:rPr>
      </w:pPr>
      <w:r w:rsidRPr="003309D4">
        <w:rPr>
          <w:rFonts w:ascii="Arial" w:eastAsia="Arial" w:hAnsi="Arial" w:cs="Arial"/>
          <w:sz w:val="24"/>
          <w:szCs w:val="24"/>
        </w:rPr>
        <w:t>El currículum de educación ambiental: reflexiones a partir de las experiencias en la naturaleza de las escuelas alternativas en Chile.</w:t>
      </w:r>
    </w:p>
    <w:p w:rsidR="008F292D" w:rsidRPr="003309D4" w:rsidRDefault="008F292D" w:rsidP="00FD7FF4">
      <w:pPr>
        <w:spacing w:after="0" w:line="240" w:lineRule="auto"/>
        <w:jc w:val="center"/>
        <w:rPr>
          <w:rFonts w:ascii="Arial" w:eastAsia="Arial" w:hAnsi="Arial" w:cs="Arial"/>
          <w:sz w:val="24"/>
          <w:szCs w:val="24"/>
        </w:rPr>
      </w:pPr>
    </w:p>
    <w:p w:rsidR="008F292D" w:rsidRPr="003309D4" w:rsidRDefault="0091399E" w:rsidP="00FD7FF4">
      <w:pPr>
        <w:spacing w:after="0" w:line="240" w:lineRule="auto"/>
        <w:jc w:val="center"/>
        <w:rPr>
          <w:rFonts w:ascii="Arial" w:eastAsia="Arial" w:hAnsi="Arial" w:cs="Arial"/>
          <w:sz w:val="24"/>
          <w:szCs w:val="24"/>
        </w:rPr>
      </w:pPr>
      <w:proofErr w:type="spellStart"/>
      <w:r w:rsidRPr="003309D4">
        <w:rPr>
          <w:rFonts w:ascii="Arial" w:eastAsia="Arial" w:hAnsi="Arial" w:cs="Arial"/>
          <w:sz w:val="24"/>
          <w:szCs w:val="24"/>
        </w:rPr>
        <w:t>The</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environmental</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education</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curriculum</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reflections</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from</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the</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experiences</w:t>
      </w:r>
      <w:proofErr w:type="spellEnd"/>
      <w:r w:rsidRPr="003309D4">
        <w:rPr>
          <w:rFonts w:ascii="Arial" w:eastAsia="Arial" w:hAnsi="Arial" w:cs="Arial"/>
          <w:sz w:val="24"/>
          <w:szCs w:val="24"/>
        </w:rPr>
        <w:t xml:space="preserve"> of </w:t>
      </w:r>
      <w:proofErr w:type="spellStart"/>
      <w:r w:rsidRPr="003309D4">
        <w:rPr>
          <w:rFonts w:ascii="Arial" w:eastAsia="Arial" w:hAnsi="Arial" w:cs="Arial"/>
          <w:sz w:val="24"/>
          <w:szCs w:val="24"/>
        </w:rPr>
        <w:t>alternative</w:t>
      </w:r>
      <w:proofErr w:type="spellEnd"/>
      <w:r w:rsidRPr="003309D4">
        <w:rPr>
          <w:rFonts w:ascii="Arial" w:eastAsia="Arial" w:hAnsi="Arial" w:cs="Arial"/>
          <w:sz w:val="24"/>
          <w:szCs w:val="24"/>
        </w:rPr>
        <w:t xml:space="preserve"> </w:t>
      </w:r>
      <w:proofErr w:type="spellStart"/>
      <w:r w:rsidRPr="003309D4">
        <w:rPr>
          <w:rFonts w:ascii="Arial" w:eastAsia="Arial" w:hAnsi="Arial" w:cs="Arial"/>
          <w:sz w:val="24"/>
          <w:szCs w:val="24"/>
        </w:rPr>
        <w:t>schools</w:t>
      </w:r>
      <w:proofErr w:type="spellEnd"/>
      <w:r w:rsidRPr="003309D4">
        <w:rPr>
          <w:rFonts w:ascii="Arial" w:eastAsia="Arial" w:hAnsi="Arial" w:cs="Arial"/>
          <w:sz w:val="24"/>
          <w:szCs w:val="24"/>
        </w:rPr>
        <w:t xml:space="preserve"> in </w:t>
      </w:r>
      <w:proofErr w:type="spellStart"/>
      <w:r w:rsidRPr="003309D4">
        <w:rPr>
          <w:rFonts w:ascii="Arial" w:eastAsia="Arial" w:hAnsi="Arial" w:cs="Arial"/>
          <w:sz w:val="24"/>
          <w:szCs w:val="24"/>
        </w:rPr>
        <w:t>nature</w:t>
      </w:r>
      <w:proofErr w:type="spellEnd"/>
      <w:r w:rsidRPr="003309D4">
        <w:rPr>
          <w:rFonts w:ascii="Arial" w:eastAsia="Arial" w:hAnsi="Arial" w:cs="Arial"/>
          <w:sz w:val="24"/>
          <w:szCs w:val="24"/>
        </w:rPr>
        <w:t xml:space="preserve"> in Chile.</w:t>
      </w:r>
    </w:p>
    <w:p w:rsidR="008F292D" w:rsidRDefault="008F292D">
      <w:pPr>
        <w:spacing w:after="0" w:line="240" w:lineRule="auto"/>
        <w:jc w:val="both"/>
        <w:rPr>
          <w:rFonts w:ascii="Arial" w:eastAsia="Arial" w:hAnsi="Arial" w:cs="Arial"/>
          <w:sz w:val="24"/>
          <w:szCs w:val="24"/>
        </w:rPr>
      </w:pPr>
    </w:p>
    <w:p w:rsidR="008F292D" w:rsidRPr="003309D4" w:rsidRDefault="0091399E" w:rsidP="003309D4">
      <w:pPr>
        <w:spacing w:after="0" w:line="240" w:lineRule="auto"/>
        <w:ind w:left="5760"/>
        <w:jc w:val="both"/>
        <w:rPr>
          <w:rFonts w:ascii="Arial" w:eastAsia="Arial" w:hAnsi="Arial" w:cs="Arial"/>
          <w:b/>
          <w:sz w:val="24"/>
          <w:szCs w:val="24"/>
        </w:rPr>
      </w:pPr>
      <w:r w:rsidRPr="003309D4">
        <w:rPr>
          <w:rFonts w:ascii="Arial" w:eastAsia="Arial" w:hAnsi="Arial" w:cs="Arial"/>
          <w:b/>
          <w:sz w:val="24"/>
          <w:szCs w:val="24"/>
        </w:rPr>
        <w:t xml:space="preserve">Ignacio Reyes </w:t>
      </w:r>
      <w:proofErr w:type="spellStart"/>
      <w:r w:rsidRPr="003309D4">
        <w:rPr>
          <w:rFonts w:ascii="Arial" w:eastAsia="Arial" w:hAnsi="Arial" w:cs="Arial"/>
          <w:b/>
          <w:sz w:val="24"/>
          <w:szCs w:val="24"/>
        </w:rPr>
        <w:t>Cayul</w:t>
      </w:r>
      <w:proofErr w:type="spellEnd"/>
      <w:r w:rsidR="003309D4">
        <w:rPr>
          <w:rFonts w:ascii="Arial" w:eastAsia="Arial" w:hAnsi="Arial" w:cs="Arial"/>
          <w:b/>
          <w:sz w:val="24"/>
          <w:szCs w:val="24"/>
        </w:rPr>
        <w:t xml:space="preserve"> </w:t>
      </w:r>
      <w:bookmarkStart w:id="0" w:name="_GoBack"/>
      <w:bookmarkEnd w:id="0"/>
      <w:r w:rsidR="00F010B7" w:rsidRPr="003309D4">
        <w:rPr>
          <w:rFonts w:ascii="Arial" w:eastAsia="Arial" w:hAnsi="Arial" w:cs="Arial"/>
          <w:b/>
          <w:sz w:val="16"/>
          <w:szCs w:val="16"/>
        </w:rPr>
        <w:t>1</w:t>
      </w:r>
    </w:p>
    <w:p w:rsidR="008F292D" w:rsidRDefault="008F292D">
      <w:pPr>
        <w:spacing w:line="240" w:lineRule="auto"/>
        <w:jc w:val="both"/>
        <w:rPr>
          <w:rFonts w:ascii="Arial" w:eastAsia="Arial" w:hAnsi="Arial" w:cs="Arial"/>
          <w:sz w:val="24"/>
          <w:szCs w:val="24"/>
        </w:rPr>
      </w:pPr>
    </w:p>
    <w:p w:rsidR="008F292D" w:rsidRPr="0091399E" w:rsidRDefault="0091399E" w:rsidP="0091399E">
      <w:pPr>
        <w:spacing w:line="240" w:lineRule="auto"/>
        <w:jc w:val="center"/>
        <w:rPr>
          <w:rFonts w:ascii="Arial" w:eastAsia="Arial" w:hAnsi="Arial" w:cs="Arial"/>
          <w:sz w:val="24"/>
          <w:szCs w:val="24"/>
        </w:rPr>
      </w:pPr>
      <w:r w:rsidRPr="0091399E">
        <w:rPr>
          <w:rFonts w:ascii="Arial" w:eastAsia="Arial" w:hAnsi="Arial" w:cs="Arial"/>
          <w:sz w:val="24"/>
          <w:szCs w:val="24"/>
        </w:rPr>
        <w:t>RESUMEN</w:t>
      </w:r>
    </w:p>
    <w:p w:rsidR="008F292D" w:rsidRDefault="0091399E">
      <w:pPr>
        <w:jc w:val="both"/>
        <w:rPr>
          <w:rFonts w:ascii="Arial" w:eastAsia="Arial" w:hAnsi="Arial" w:cs="Arial"/>
          <w:sz w:val="24"/>
          <w:szCs w:val="24"/>
        </w:rPr>
      </w:pPr>
      <w:r>
        <w:rPr>
          <w:rFonts w:ascii="Arial" w:eastAsia="Arial" w:hAnsi="Arial" w:cs="Arial"/>
          <w:sz w:val="24"/>
          <w:szCs w:val="24"/>
        </w:rPr>
        <w:t xml:space="preserve">Esta contribución presenta una reflexión sobre el currículum de educación ambiental, a la luz de la mirada de fundadoras de escuelas alternativas en Chile. Mediante entrevistas </w:t>
      </w:r>
      <w:proofErr w:type="spellStart"/>
      <w:r>
        <w:rPr>
          <w:rFonts w:ascii="Arial" w:eastAsia="Arial" w:hAnsi="Arial" w:cs="Arial"/>
          <w:sz w:val="24"/>
          <w:szCs w:val="24"/>
        </w:rPr>
        <w:t>semi</w:t>
      </w:r>
      <w:proofErr w:type="spellEnd"/>
      <w:r>
        <w:rPr>
          <w:rFonts w:ascii="Arial" w:eastAsia="Arial" w:hAnsi="Arial" w:cs="Arial"/>
          <w:sz w:val="24"/>
          <w:szCs w:val="24"/>
        </w:rPr>
        <w:t xml:space="preserve"> estructuradas a fundadoras de cinco escuelas alternativas del norte, centro y sur de Chile; hemos establecido tres categorías de análisis que tienen pertinencia con la educación con y en la naturaleza. Los resultados nos muestran que la relación con la naturaleza se expresa en términos declarativos de sus proyectos, tanto en el ideario de las escuelas; como en el lugar que ocupan las emociones de los niños en el diario vivir de los establecimientos; En el emplazamiento de las escuelas en medio de bosques, zonas costeras y rurales; además de las salidas investigativas en lugares al aire libre. </w:t>
      </w:r>
    </w:p>
    <w:p w:rsidR="008F292D" w:rsidRDefault="0091399E">
      <w:pPr>
        <w:jc w:val="both"/>
        <w:rPr>
          <w:rFonts w:ascii="Arial" w:eastAsia="Arial" w:hAnsi="Arial" w:cs="Arial"/>
          <w:sz w:val="24"/>
          <w:szCs w:val="24"/>
        </w:rPr>
      </w:pPr>
      <w:r>
        <w:rPr>
          <w:rFonts w:ascii="Arial" w:eastAsia="Arial" w:hAnsi="Arial" w:cs="Arial"/>
          <w:sz w:val="24"/>
          <w:szCs w:val="24"/>
        </w:rPr>
        <w:t>Palabras claves: Educación alternativa, Educación no formal, Estrategias educativas, Escuela al aire libre, Proyecto de educación, Educación ambiental.</w:t>
      </w:r>
    </w:p>
    <w:p w:rsidR="0091399E" w:rsidRDefault="0091399E">
      <w:pPr>
        <w:jc w:val="both"/>
        <w:rPr>
          <w:rFonts w:ascii="Arial" w:eastAsia="Arial" w:hAnsi="Arial" w:cs="Arial"/>
          <w:sz w:val="24"/>
          <w:szCs w:val="24"/>
        </w:rPr>
      </w:pPr>
    </w:p>
    <w:p w:rsidR="008F292D" w:rsidRDefault="0091399E" w:rsidP="0091399E">
      <w:pPr>
        <w:jc w:val="center"/>
        <w:rPr>
          <w:rFonts w:ascii="Arial" w:eastAsia="Arial" w:hAnsi="Arial" w:cs="Arial"/>
          <w:sz w:val="24"/>
          <w:szCs w:val="24"/>
        </w:rPr>
      </w:pPr>
      <w:r w:rsidRPr="0091399E">
        <w:rPr>
          <w:rFonts w:ascii="Arial" w:eastAsia="Arial" w:hAnsi="Arial" w:cs="Arial"/>
          <w:sz w:val="24"/>
          <w:szCs w:val="24"/>
        </w:rPr>
        <w:t>ABSTRACT</w:t>
      </w:r>
    </w:p>
    <w:p w:rsidR="0091399E" w:rsidRPr="0091399E" w:rsidRDefault="0091399E" w:rsidP="0091399E">
      <w:pPr>
        <w:jc w:val="center"/>
        <w:rPr>
          <w:rFonts w:ascii="Arial" w:eastAsia="Arial" w:hAnsi="Arial" w:cs="Arial"/>
          <w:sz w:val="24"/>
          <w:szCs w:val="24"/>
        </w:rPr>
      </w:pP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Key </w:t>
      </w:r>
      <w:proofErr w:type="spellStart"/>
      <w:r>
        <w:rPr>
          <w:rFonts w:ascii="Arial" w:eastAsia="Arial" w:hAnsi="Arial" w:cs="Arial"/>
          <w:sz w:val="24"/>
          <w:szCs w:val="24"/>
        </w:rPr>
        <w:t>words</w:t>
      </w:r>
      <w:proofErr w:type="spellEnd"/>
      <w:r>
        <w:rPr>
          <w:rFonts w:ascii="Arial" w:eastAsia="Arial" w:hAnsi="Arial" w:cs="Arial"/>
          <w:sz w:val="24"/>
          <w:szCs w:val="24"/>
        </w:rPr>
        <w:t xml:space="preserve">: </w:t>
      </w:r>
      <w:proofErr w:type="spellStart"/>
      <w:r>
        <w:rPr>
          <w:rFonts w:ascii="Arial" w:eastAsia="Arial" w:hAnsi="Arial" w:cs="Arial"/>
          <w:sz w:val="24"/>
          <w:szCs w:val="24"/>
        </w:rPr>
        <w:t>Alternative</w:t>
      </w:r>
      <w:proofErr w:type="spellEnd"/>
      <w:r>
        <w:rPr>
          <w:rFonts w:ascii="Arial" w:eastAsia="Arial" w:hAnsi="Arial" w:cs="Arial"/>
          <w:sz w:val="24"/>
          <w:szCs w:val="24"/>
        </w:rPr>
        <w:t xml:space="preserve"> </w:t>
      </w:r>
      <w:proofErr w:type="spellStart"/>
      <w:r>
        <w:rPr>
          <w:rFonts w:ascii="Arial" w:eastAsia="Arial" w:hAnsi="Arial" w:cs="Arial"/>
          <w:sz w:val="24"/>
          <w:szCs w:val="24"/>
        </w:rPr>
        <w:t>education</w:t>
      </w:r>
      <w:proofErr w:type="spellEnd"/>
      <w:r>
        <w:rPr>
          <w:rFonts w:ascii="Arial" w:eastAsia="Arial" w:hAnsi="Arial" w:cs="Arial"/>
          <w:sz w:val="24"/>
          <w:szCs w:val="24"/>
        </w:rPr>
        <w:t xml:space="preserve">, Non Formal </w:t>
      </w:r>
      <w:proofErr w:type="spellStart"/>
      <w:r>
        <w:rPr>
          <w:rFonts w:ascii="Arial" w:eastAsia="Arial" w:hAnsi="Arial" w:cs="Arial"/>
          <w:sz w:val="24"/>
          <w:szCs w:val="24"/>
        </w:rPr>
        <w:t>education</w:t>
      </w:r>
      <w:proofErr w:type="spellEnd"/>
      <w:r>
        <w:rPr>
          <w:rFonts w:ascii="Arial" w:eastAsia="Arial" w:hAnsi="Arial" w:cs="Arial"/>
          <w:sz w:val="24"/>
          <w:szCs w:val="24"/>
        </w:rPr>
        <w:t xml:space="preserve">, </w:t>
      </w:r>
      <w:proofErr w:type="spellStart"/>
      <w:r>
        <w:rPr>
          <w:rFonts w:ascii="Arial" w:eastAsia="Arial" w:hAnsi="Arial" w:cs="Arial"/>
          <w:sz w:val="24"/>
          <w:szCs w:val="24"/>
        </w:rPr>
        <w:t>Educational</w:t>
      </w:r>
      <w:proofErr w:type="spellEnd"/>
      <w:r>
        <w:rPr>
          <w:rFonts w:ascii="Arial" w:eastAsia="Arial" w:hAnsi="Arial" w:cs="Arial"/>
          <w:sz w:val="24"/>
          <w:szCs w:val="24"/>
        </w:rPr>
        <w:t xml:space="preserve"> </w:t>
      </w:r>
      <w:proofErr w:type="spellStart"/>
      <w:r>
        <w:rPr>
          <w:rFonts w:ascii="Arial" w:eastAsia="Arial" w:hAnsi="Arial" w:cs="Arial"/>
          <w:sz w:val="24"/>
          <w:szCs w:val="24"/>
        </w:rPr>
        <w:t>strategies</w:t>
      </w:r>
      <w:proofErr w:type="spellEnd"/>
      <w:r>
        <w:rPr>
          <w:rFonts w:ascii="Arial" w:eastAsia="Arial" w:hAnsi="Arial" w:cs="Arial"/>
          <w:sz w:val="24"/>
          <w:szCs w:val="24"/>
        </w:rPr>
        <w:t xml:space="preserve">, Open plan </w:t>
      </w:r>
      <w:proofErr w:type="spellStart"/>
      <w:r>
        <w:rPr>
          <w:rFonts w:ascii="Arial" w:eastAsia="Arial" w:hAnsi="Arial" w:cs="Arial"/>
          <w:sz w:val="24"/>
          <w:szCs w:val="24"/>
        </w:rPr>
        <w:t>schools</w:t>
      </w:r>
      <w:proofErr w:type="spellEnd"/>
      <w:r>
        <w:rPr>
          <w:rFonts w:ascii="Arial" w:eastAsia="Arial" w:hAnsi="Arial" w:cs="Arial"/>
          <w:sz w:val="24"/>
          <w:szCs w:val="24"/>
        </w:rPr>
        <w:t xml:space="preserve">, </w:t>
      </w:r>
      <w:proofErr w:type="spellStart"/>
      <w:r>
        <w:rPr>
          <w:rFonts w:ascii="Arial" w:eastAsia="Arial" w:hAnsi="Arial" w:cs="Arial"/>
          <w:sz w:val="24"/>
          <w:szCs w:val="24"/>
        </w:rPr>
        <w:t>Educational</w:t>
      </w:r>
      <w:proofErr w:type="spellEnd"/>
      <w:r>
        <w:rPr>
          <w:rFonts w:ascii="Arial" w:eastAsia="Arial" w:hAnsi="Arial" w:cs="Arial"/>
          <w:sz w:val="24"/>
          <w:szCs w:val="24"/>
        </w:rPr>
        <w:t xml:space="preserve"> </w:t>
      </w:r>
      <w:proofErr w:type="spellStart"/>
      <w:r>
        <w:rPr>
          <w:rFonts w:ascii="Arial" w:eastAsia="Arial" w:hAnsi="Arial" w:cs="Arial"/>
          <w:sz w:val="24"/>
          <w:szCs w:val="24"/>
        </w:rPr>
        <w:t>projects</w:t>
      </w:r>
      <w:proofErr w:type="spellEnd"/>
      <w:r>
        <w:rPr>
          <w:rFonts w:ascii="Arial" w:eastAsia="Arial" w:hAnsi="Arial" w:cs="Arial"/>
          <w:sz w:val="24"/>
          <w:szCs w:val="24"/>
        </w:rPr>
        <w:t xml:space="preserve">, </w:t>
      </w:r>
      <w:proofErr w:type="spellStart"/>
      <w:r>
        <w:rPr>
          <w:rFonts w:ascii="Arial" w:eastAsia="Arial" w:hAnsi="Arial" w:cs="Arial"/>
          <w:sz w:val="24"/>
          <w:szCs w:val="24"/>
        </w:rPr>
        <w:t>Environmental</w:t>
      </w:r>
      <w:proofErr w:type="spellEnd"/>
      <w:r>
        <w:rPr>
          <w:rFonts w:ascii="Arial" w:eastAsia="Arial" w:hAnsi="Arial" w:cs="Arial"/>
          <w:sz w:val="24"/>
          <w:szCs w:val="24"/>
        </w:rPr>
        <w:t xml:space="preserve"> </w:t>
      </w:r>
      <w:proofErr w:type="spellStart"/>
      <w:r>
        <w:rPr>
          <w:rFonts w:ascii="Arial" w:eastAsia="Arial" w:hAnsi="Arial" w:cs="Arial"/>
          <w:sz w:val="24"/>
          <w:szCs w:val="24"/>
        </w:rPr>
        <w:t>education</w:t>
      </w:r>
      <w:proofErr w:type="spellEnd"/>
      <w:r>
        <w:rPr>
          <w:rFonts w:ascii="Arial" w:eastAsia="Arial" w:hAnsi="Arial" w:cs="Arial"/>
          <w:sz w:val="24"/>
          <w:szCs w:val="24"/>
        </w:rPr>
        <w:t>.</w:t>
      </w:r>
    </w:p>
    <w:p w:rsidR="0091399E" w:rsidRDefault="0091399E">
      <w:pPr>
        <w:spacing w:line="240" w:lineRule="auto"/>
        <w:jc w:val="both"/>
        <w:rPr>
          <w:rFonts w:ascii="Arial" w:eastAsia="Arial" w:hAnsi="Arial" w:cs="Arial"/>
          <w:sz w:val="24"/>
          <w:szCs w:val="24"/>
        </w:rPr>
      </w:pPr>
    </w:p>
    <w:p w:rsidR="008F292D" w:rsidRDefault="0091399E" w:rsidP="0091399E">
      <w:pPr>
        <w:spacing w:line="240" w:lineRule="auto"/>
        <w:jc w:val="both"/>
        <w:rPr>
          <w:rFonts w:ascii="Arial" w:eastAsia="Arial" w:hAnsi="Arial" w:cs="Arial"/>
          <w:b/>
          <w:sz w:val="24"/>
          <w:szCs w:val="24"/>
        </w:rPr>
      </w:pPr>
      <w:r>
        <w:rPr>
          <w:rFonts w:ascii="Arial" w:eastAsia="Arial" w:hAnsi="Arial" w:cs="Arial"/>
          <w:b/>
          <w:sz w:val="24"/>
          <w:szCs w:val="24"/>
        </w:rPr>
        <w:t>Introducción</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El siguiente artículo tiene como objetivo reflexionar sobre el currículum de educación ambiental, a la luz de la mirada de fundadoras de escuelas alternativas en Chile. Mediante entrevistas </w:t>
      </w:r>
      <w:proofErr w:type="spellStart"/>
      <w:r>
        <w:rPr>
          <w:rFonts w:ascii="Arial" w:eastAsia="Arial" w:hAnsi="Arial" w:cs="Arial"/>
          <w:sz w:val="24"/>
          <w:szCs w:val="24"/>
        </w:rPr>
        <w:t>semi</w:t>
      </w:r>
      <w:proofErr w:type="spellEnd"/>
      <w:r>
        <w:rPr>
          <w:rFonts w:ascii="Arial" w:eastAsia="Arial" w:hAnsi="Arial" w:cs="Arial"/>
          <w:sz w:val="24"/>
          <w:szCs w:val="24"/>
        </w:rPr>
        <w:t xml:space="preserve"> estructuradas a fundadoras de cinco escuelas alternativas del norte, centro y sur de Chile; hemos establecido tres categorías de análisis que tienen pertinencia con la educación con y en la naturaleza. </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La educación ambiental en Chile tiene una historia que data desde inicios de la década de los noventa. Se trata de un objetivo transversal que es abordado en todas las asignaturas del plan de estudios nacional, buscando ante todo la </w:t>
      </w:r>
      <w:proofErr w:type="spellStart"/>
      <w:r>
        <w:rPr>
          <w:rFonts w:ascii="Arial" w:eastAsia="Arial" w:hAnsi="Arial" w:cs="Arial"/>
          <w:sz w:val="24"/>
          <w:szCs w:val="24"/>
        </w:rPr>
        <w:t>transdisciplinariedad</w:t>
      </w:r>
      <w:proofErr w:type="spellEnd"/>
      <w:r>
        <w:rPr>
          <w:rFonts w:ascii="Arial" w:eastAsia="Arial" w:hAnsi="Arial" w:cs="Arial"/>
          <w:sz w:val="24"/>
          <w:szCs w:val="24"/>
        </w:rPr>
        <w:t xml:space="preserve"> de saberes. Su enfoque aborda distintos escenarios de daño </w:t>
      </w:r>
      <w:r>
        <w:rPr>
          <w:rFonts w:ascii="Arial" w:eastAsia="Arial" w:hAnsi="Arial" w:cs="Arial"/>
          <w:sz w:val="24"/>
          <w:szCs w:val="24"/>
        </w:rPr>
        <w:lastRenderedPageBreak/>
        <w:t>medioambiental, buscando, de este modo la toma de conciencia por parte de los estudiantes, que busquen alternativas sustentables en la sociedad de este siglo.</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En tal sentido, la investigación nos mostró las experiencias en el norte del país, en el centro, la costa, el valle y el sur del país, en zonas boscosas. Observaremos de qué manera las escuelas alternativas proponen un ideario basado en el respeto a la naturaleza (</w:t>
      </w:r>
      <w:r>
        <w:rPr>
          <w:rFonts w:ascii="Arial" w:eastAsia="Arial" w:hAnsi="Arial" w:cs="Arial"/>
          <w:sz w:val="24"/>
          <w:szCs w:val="24"/>
          <w:highlight w:val="white"/>
        </w:rPr>
        <w:t xml:space="preserve">Carneros &amp; Murillo, 2017) </w:t>
      </w:r>
      <w:r>
        <w:rPr>
          <w:rFonts w:ascii="Arial" w:eastAsia="Arial" w:hAnsi="Arial" w:cs="Arial"/>
          <w:sz w:val="24"/>
          <w:szCs w:val="24"/>
        </w:rPr>
        <w:t xml:space="preserve">y a partir de este pilar, el lugar que ocupa el niño y </w:t>
      </w:r>
      <w:proofErr w:type="spellStart"/>
      <w:r>
        <w:rPr>
          <w:rFonts w:ascii="Arial" w:eastAsia="Arial" w:hAnsi="Arial" w:cs="Arial"/>
          <w:sz w:val="24"/>
          <w:szCs w:val="24"/>
        </w:rPr>
        <w:t>cuales</w:t>
      </w:r>
      <w:proofErr w:type="spellEnd"/>
      <w:r>
        <w:rPr>
          <w:rFonts w:ascii="Arial" w:eastAsia="Arial" w:hAnsi="Arial" w:cs="Arial"/>
          <w:sz w:val="24"/>
          <w:szCs w:val="24"/>
        </w:rPr>
        <w:t xml:space="preserve"> son las propuestas pedagógicas refrendadas en las actividades del diario vivir. </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Presentaremos un panorama de las escuelas alternativas en Chile y en el mundo, poniendo de manifiesto los modelos existentes, así como la presencia de las llamadas escuelas alternativas. Estos establecimientos poseen un currículum abierto (</w:t>
      </w:r>
      <w:r>
        <w:rPr>
          <w:rFonts w:ascii="Arial" w:eastAsia="Arial" w:hAnsi="Arial" w:cs="Arial"/>
          <w:sz w:val="24"/>
          <w:szCs w:val="24"/>
          <w:highlight w:val="white"/>
        </w:rPr>
        <w:t>Carneros &amp; Murillo, 2017)</w:t>
      </w:r>
      <w:r>
        <w:rPr>
          <w:rFonts w:ascii="Arial" w:eastAsia="Arial" w:hAnsi="Arial" w:cs="Arial"/>
          <w:sz w:val="24"/>
          <w:szCs w:val="24"/>
        </w:rPr>
        <w:t xml:space="preserve">, lo cual quiere decir que pueden incorporar elementos de muchos enfoques pedagógicos venidos, tanto de otros modelos de educación alternativa, como del propio sistema educativo formal. </w:t>
      </w:r>
    </w:p>
    <w:p w:rsidR="008F292D" w:rsidRDefault="008F292D">
      <w:pPr>
        <w:spacing w:line="240" w:lineRule="auto"/>
        <w:jc w:val="both"/>
        <w:rPr>
          <w:rFonts w:ascii="Arial" w:eastAsia="Arial" w:hAnsi="Arial" w:cs="Arial"/>
          <w:sz w:val="24"/>
          <w:szCs w:val="24"/>
        </w:rPr>
      </w:pPr>
    </w:p>
    <w:p w:rsidR="008F292D" w:rsidRDefault="0091399E">
      <w:pPr>
        <w:spacing w:line="240" w:lineRule="auto"/>
        <w:jc w:val="both"/>
        <w:rPr>
          <w:rFonts w:ascii="Arial" w:eastAsia="Arial" w:hAnsi="Arial" w:cs="Arial"/>
          <w:b/>
          <w:sz w:val="24"/>
          <w:szCs w:val="24"/>
          <w:highlight w:val="white"/>
        </w:rPr>
      </w:pPr>
      <w:r>
        <w:rPr>
          <w:rFonts w:ascii="Arial" w:eastAsia="Arial" w:hAnsi="Arial" w:cs="Arial"/>
          <w:b/>
          <w:sz w:val="24"/>
          <w:szCs w:val="24"/>
          <w:highlight w:val="white"/>
        </w:rPr>
        <w:t>Revisión de la literatura</w:t>
      </w:r>
    </w:p>
    <w:p w:rsidR="008F292D" w:rsidRDefault="0091399E">
      <w:pPr>
        <w:spacing w:after="0" w:line="276" w:lineRule="auto"/>
        <w:jc w:val="both"/>
        <w:rPr>
          <w:rFonts w:ascii="Arial" w:eastAsia="Arial" w:hAnsi="Arial" w:cs="Arial"/>
          <w:b/>
          <w:sz w:val="24"/>
          <w:szCs w:val="24"/>
          <w:highlight w:val="white"/>
        </w:rPr>
      </w:pPr>
      <w:r>
        <w:rPr>
          <w:rFonts w:ascii="Arial" w:eastAsia="Arial" w:hAnsi="Arial" w:cs="Arial"/>
          <w:b/>
          <w:sz w:val="24"/>
          <w:szCs w:val="24"/>
          <w:highlight w:val="white"/>
        </w:rPr>
        <w:t>El currículum de educación ambiental en Chile.</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La Educación ambiental en Chile tiene origen desde fines de la primera mitad de la década de los 90 (</w:t>
      </w:r>
      <w:proofErr w:type="spellStart"/>
      <w:r>
        <w:rPr>
          <w:rFonts w:ascii="Arial" w:eastAsia="Arial" w:hAnsi="Arial" w:cs="Arial"/>
          <w:sz w:val="24"/>
          <w:szCs w:val="24"/>
          <w:highlight w:val="white"/>
        </w:rPr>
        <w:t>Nay</w:t>
      </w:r>
      <w:proofErr w:type="spellEnd"/>
      <w:r>
        <w:rPr>
          <w:rFonts w:ascii="Arial" w:eastAsia="Arial" w:hAnsi="Arial" w:cs="Arial"/>
          <w:sz w:val="24"/>
          <w:szCs w:val="24"/>
          <w:highlight w:val="white"/>
        </w:rPr>
        <w:t xml:space="preserve"> &amp; Cordero, 2019). En 1994 mediante la ley 19.300 de bases generales del medio ambiente se incorpora la educación ambiental. Esta ley señala que la educación ambiental es un proceso permanente que se extiende durante toda la escolaridad (Pérez-</w:t>
      </w:r>
      <w:proofErr w:type="spellStart"/>
      <w:r>
        <w:rPr>
          <w:rFonts w:ascii="Arial" w:eastAsia="Arial" w:hAnsi="Arial" w:cs="Arial"/>
          <w:sz w:val="24"/>
          <w:szCs w:val="24"/>
          <w:highlight w:val="white"/>
        </w:rPr>
        <w:t>Abusleme</w:t>
      </w:r>
      <w:proofErr w:type="spellEnd"/>
      <w:r>
        <w:rPr>
          <w:rFonts w:ascii="Arial" w:eastAsia="Arial" w:hAnsi="Arial" w:cs="Arial"/>
          <w:sz w:val="24"/>
          <w:szCs w:val="24"/>
          <w:highlight w:val="white"/>
        </w:rPr>
        <w:t>, 2020).</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La influencia de hitos a nivel internacional, tanto regional como mundial, se presentó como una importante influencia en el diseño de leyes y políticas públicas en materia de sostenibilidad, y por ende, de la educación ambiental. </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La Cumbre de Río de 1992 es otro hito importante, toda vez que este encuentro plantea la agenda 21. La cual fomenta la educación ambiental, entregando valores, principios, actitudes y comportamientos (</w:t>
      </w:r>
      <w:proofErr w:type="spellStart"/>
      <w:r>
        <w:rPr>
          <w:rFonts w:ascii="Arial" w:eastAsia="Arial" w:hAnsi="Arial" w:cs="Arial"/>
          <w:sz w:val="24"/>
          <w:szCs w:val="24"/>
          <w:highlight w:val="white"/>
        </w:rPr>
        <w:t>Meirea</w:t>
      </w:r>
      <w:proofErr w:type="spellEnd"/>
      <w:r>
        <w:rPr>
          <w:rFonts w:ascii="Arial" w:eastAsia="Arial" w:hAnsi="Arial" w:cs="Arial"/>
          <w:sz w:val="24"/>
          <w:szCs w:val="24"/>
          <w:highlight w:val="white"/>
        </w:rPr>
        <w:t>, 2015), centrados en el cuidado del planeta y la creación de una nueva forma de crecer de manera sustentable sin que esto provoque un daño comprometedor para las aguas, los desiertos, las montañas, los glaciares, los bosques y todo territorio con una gran biodiversidad.</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Con poco más de diez años después de Río 92, las Naciones Unidas decretó entre 2005 y 2014 la década de la educación para el desarrollo sostenible (Rendón et al., 2018), iniciando un llamado general para que los actores de la </w:t>
      </w:r>
      <w:r>
        <w:rPr>
          <w:rFonts w:ascii="Arial" w:eastAsia="Arial" w:hAnsi="Arial" w:cs="Arial"/>
          <w:sz w:val="24"/>
          <w:szCs w:val="24"/>
          <w:highlight w:val="white"/>
        </w:rPr>
        <w:lastRenderedPageBreak/>
        <w:t>educación integren en sus planes de estudio la sostenibilidad, en tanto objetivo de aprendizaje.</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Volviendo a la realidad nacional, en 2009 aparece la política nacional de Educación para la sostenibilidad. Esta política trazó lineamientos más acabados, que permitieron formar una ciudadanía atenta al desarrollo sostenible de Chile (</w:t>
      </w:r>
      <w:proofErr w:type="spellStart"/>
      <w:r>
        <w:rPr>
          <w:rFonts w:ascii="Arial" w:eastAsia="Arial" w:hAnsi="Arial" w:cs="Arial"/>
          <w:sz w:val="24"/>
          <w:szCs w:val="24"/>
          <w:highlight w:val="white"/>
        </w:rPr>
        <w:t>Canaza</w:t>
      </w:r>
      <w:proofErr w:type="spellEnd"/>
      <w:r>
        <w:rPr>
          <w:rFonts w:ascii="Arial" w:eastAsia="Arial" w:hAnsi="Arial" w:cs="Arial"/>
          <w:sz w:val="24"/>
          <w:szCs w:val="24"/>
          <w:highlight w:val="white"/>
        </w:rPr>
        <w:t>-Choque, 2019), y dio una conciencia nueva sobre la crisis ecológica que significa, al plantear que el mero crecimiento económico puede generar progreso, sin embargo, si éste no mide las consecuencias medioambientales, el daño al ecosistema puede crear importantes problemas o desastres.</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El currículum de educación ambiental propone tres ejes, conocimientos, actitudes y práctica. Ahora bien, el objetivo sustancial de la política de Educación para la sostenibilidad en Chile podríamos definirlo como la toma de conciencia de la ciudadanía (Salinas, 2016), que pueda generar un compromiso para cambiar el modo de vida consumista y derrochador, asumiendo, por lo tanto, una responsabilidad local y global, que adopte, del mismo modo, una conciencia crítica del daño medioambiental acaecido por el modo de vida, en la llamada modernización capitalista a la chilena (Peña, 2017).</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El fin de este objetivo es generar un cambio de paradigma que opere a nivel educativo pero también a nivel político económico y social; donde ya desaparece la asociación de la ecología con acciones más bien a escala del individuo (por ejemplo, no botar basura en el piso); por el contrario, la propuesta es a una escala sistémica (lo que se refiere a contextos territoriales, regionales, y nacional) que abarque problemáticas medioambientales, tales como las zonas de sacrificio, desaparición de glaciares por causa de proyectos mineros, depredación del bosque nativo; y por supuesto, el cambio climático.   </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Desde el punto de vista de organización del currículum, la educación ambiental se plantea como un objetivo transversal (Torres, Mesina, Salamanca &amp; Sepúlveda, 2015), por lo tanto su presencia está en todas las disciplinas del currículum nacional. Ahora bien una de las constataciones de la transversalidad de este objetivo, es la manera como los docentes integran la educación ambiental en sus respectivas asignaturas (Torres Rivera, Benavides Peña, </w:t>
      </w:r>
      <w:proofErr w:type="spellStart"/>
      <w:r>
        <w:rPr>
          <w:rFonts w:ascii="Arial" w:eastAsia="Arial" w:hAnsi="Arial" w:cs="Arial"/>
          <w:sz w:val="24"/>
          <w:szCs w:val="24"/>
          <w:highlight w:val="white"/>
        </w:rPr>
        <w:t>Latoja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Vollouta</w:t>
      </w:r>
      <w:proofErr w:type="spellEnd"/>
      <w:r>
        <w:rPr>
          <w:rFonts w:ascii="Arial" w:eastAsia="Arial" w:hAnsi="Arial" w:cs="Arial"/>
          <w:sz w:val="24"/>
          <w:szCs w:val="24"/>
          <w:highlight w:val="white"/>
        </w:rPr>
        <w:t xml:space="preserve"> &amp; Novoa Contreras, 2017; Cabezas, 1997). Este último aspecto puede interpretarse como una falencia, no obstante, la libertad que puede disponer el docente para dar respuesta a este objetivo; sumado, a los múltiples escenarios del daño ambiental, y a la disciplina en cuestión del profesor, permite un enfoque heterogéneo de la educación ambiental.</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b/>
          <w:sz w:val="24"/>
          <w:szCs w:val="24"/>
          <w:highlight w:val="white"/>
        </w:rPr>
      </w:pPr>
      <w:r>
        <w:rPr>
          <w:rFonts w:ascii="Arial" w:eastAsia="Arial" w:hAnsi="Arial" w:cs="Arial"/>
          <w:b/>
          <w:sz w:val="24"/>
          <w:szCs w:val="24"/>
          <w:highlight w:val="white"/>
        </w:rPr>
        <w:lastRenderedPageBreak/>
        <w:t>Tabla 1: Fines y praxis de la Educación ambiental</w:t>
      </w:r>
    </w:p>
    <w:p w:rsidR="008F292D" w:rsidRDefault="0091399E">
      <w:pPr>
        <w:spacing w:after="0" w:line="276" w:lineRule="auto"/>
        <w:rPr>
          <w:rFonts w:ascii="Arial" w:eastAsia="Arial" w:hAnsi="Arial" w:cs="Arial"/>
          <w:sz w:val="24"/>
          <w:szCs w:val="24"/>
          <w:highlight w:val="white"/>
        </w:rPr>
      </w:pPr>
      <w:r>
        <w:rPr>
          <w:rFonts w:ascii="Arial" w:eastAsia="Arial" w:hAnsi="Arial" w:cs="Arial"/>
          <w:noProof/>
          <w:sz w:val="24"/>
          <w:szCs w:val="24"/>
          <w:highlight w:val="white"/>
        </w:rPr>
        <w:drawing>
          <wp:inline distT="114300" distB="114300" distL="114300" distR="114300">
            <wp:extent cx="5610225" cy="366204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t="5998"/>
                    <a:stretch>
                      <a:fillRect/>
                    </a:stretch>
                  </pic:blipFill>
                  <pic:spPr>
                    <a:xfrm>
                      <a:off x="0" y="0"/>
                      <a:ext cx="5610225" cy="3662045"/>
                    </a:xfrm>
                    <a:prstGeom prst="rect">
                      <a:avLst/>
                    </a:prstGeom>
                    <a:ln/>
                  </pic:spPr>
                </pic:pic>
              </a:graphicData>
            </a:graphic>
          </wp:inline>
        </w:drawing>
      </w:r>
    </w:p>
    <w:p w:rsidR="008F292D" w:rsidRDefault="0091399E">
      <w:pPr>
        <w:spacing w:after="0" w:line="276" w:lineRule="auto"/>
        <w:rPr>
          <w:rFonts w:ascii="Arial" w:eastAsia="Arial" w:hAnsi="Arial" w:cs="Arial"/>
          <w:sz w:val="24"/>
          <w:szCs w:val="24"/>
          <w:highlight w:val="white"/>
        </w:rPr>
      </w:pPr>
      <w:r>
        <w:rPr>
          <w:rFonts w:ascii="Arial" w:eastAsia="Arial" w:hAnsi="Arial" w:cs="Arial"/>
          <w:sz w:val="24"/>
          <w:szCs w:val="24"/>
          <w:highlight w:val="white"/>
        </w:rPr>
        <w:t xml:space="preserve"> (Pérez-</w:t>
      </w:r>
      <w:proofErr w:type="spellStart"/>
      <w:r>
        <w:rPr>
          <w:rFonts w:ascii="Arial" w:eastAsia="Arial" w:hAnsi="Arial" w:cs="Arial"/>
          <w:sz w:val="24"/>
          <w:szCs w:val="24"/>
          <w:highlight w:val="white"/>
        </w:rPr>
        <w:t>Abusleme</w:t>
      </w:r>
      <w:proofErr w:type="spellEnd"/>
      <w:r>
        <w:rPr>
          <w:rFonts w:ascii="Arial" w:eastAsia="Arial" w:hAnsi="Arial" w:cs="Arial"/>
          <w:sz w:val="24"/>
          <w:szCs w:val="24"/>
          <w:highlight w:val="white"/>
        </w:rPr>
        <w:t>, 2020)</w:t>
      </w:r>
    </w:p>
    <w:p w:rsidR="008F292D" w:rsidRDefault="008F292D">
      <w:pPr>
        <w:spacing w:after="0" w:line="276" w:lineRule="auto"/>
        <w:jc w:val="both"/>
        <w:rPr>
          <w:rFonts w:ascii="Arial" w:eastAsia="Arial" w:hAnsi="Arial" w:cs="Arial"/>
          <w:sz w:val="24"/>
          <w:szCs w:val="24"/>
          <w:highlight w:val="white"/>
        </w:rPr>
      </w:pPr>
    </w:p>
    <w:p w:rsidR="008F292D" w:rsidRDefault="0091399E">
      <w:pPr>
        <w:shd w:val="clear" w:color="auto" w:fill="FFFFFF"/>
        <w:spacing w:before="200" w:after="200" w:line="276" w:lineRule="auto"/>
        <w:jc w:val="both"/>
        <w:rPr>
          <w:rFonts w:ascii="Arial" w:eastAsia="Arial" w:hAnsi="Arial" w:cs="Arial"/>
          <w:sz w:val="24"/>
          <w:szCs w:val="24"/>
          <w:highlight w:val="white"/>
        </w:rPr>
      </w:pPr>
      <w:r>
        <w:rPr>
          <w:rFonts w:ascii="Arial" w:eastAsia="Arial" w:hAnsi="Arial" w:cs="Arial"/>
          <w:sz w:val="24"/>
          <w:szCs w:val="24"/>
          <w:highlight w:val="white"/>
        </w:rPr>
        <w:t>La constatación de la falta de uniformidad en el currículum de educación ambiental tiene asidero en los fines que ella propone. En el siguiente cuadro podemos observar la característica de permanente construcción que la educación ambiental posee. La articulación con otras dimensiones de la educación, tales como el autocuidado, los derechos humanos, la educación para la paz, le dan este carácter flexible y articulador  (Pérez-</w:t>
      </w:r>
      <w:proofErr w:type="spellStart"/>
      <w:r>
        <w:rPr>
          <w:rFonts w:ascii="Arial" w:eastAsia="Arial" w:hAnsi="Arial" w:cs="Arial"/>
          <w:sz w:val="24"/>
          <w:szCs w:val="24"/>
          <w:highlight w:val="white"/>
        </w:rPr>
        <w:t>Abusleme</w:t>
      </w:r>
      <w:proofErr w:type="spellEnd"/>
      <w:r>
        <w:rPr>
          <w:rFonts w:ascii="Arial" w:eastAsia="Arial" w:hAnsi="Arial" w:cs="Arial"/>
          <w:sz w:val="24"/>
          <w:szCs w:val="24"/>
          <w:highlight w:val="white"/>
        </w:rPr>
        <w:t>, 2020), que, sumado a la heterogeneidad de los docentes, más la propia disciplina en las cuales este objetivo transversal se presenta, genera un campo del quehacer pedagógico en permanente construcción.</w:t>
      </w:r>
    </w:p>
    <w:p w:rsidR="008F292D" w:rsidRDefault="008F292D">
      <w:pPr>
        <w:shd w:val="clear" w:color="auto" w:fill="FFFFFF"/>
        <w:spacing w:before="200" w:after="200" w:line="276" w:lineRule="auto"/>
        <w:jc w:val="both"/>
        <w:rPr>
          <w:rFonts w:ascii="Arial" w:eastAsia="Arial" w:hAnsi="Arial" w:cs="Arial"/>
          <w:sz w:val="24"/>
          <w:szCs w:val="24"/>
          <w:highlight w:val="white"/>
        </w:rPr>
      </w:pPr>
    </w:p>
    <w:p w:rsidR="008F292D" w:rsidRDefault="008F292D">
      <w:pPr>
        <w:shd w:val="clear" w:color="auto" w:fill="FFFFFF"/>
        <w:spacing w:before="200" w:after="200" w:line="276" w:lineRule="auto"/>
        <w:jc w:val="both"/>
        <w:rPr>
          <w:rFonts w:ascii="Arial" w:eastAsia="Arial" w:hAnsi="Arial" w:cs="Arial"/>
          <w:sz w:val="24"/>
          <w:szCs w:val="24"/>
          <w:highlight w:val="white"/>
        </w:rPr>
      </w:pPr>
    </w:p>
    <w:p w:rsidR="008F292D" w:rsidRDefault="008F292D">
      <w:pPr>
        <w:shd w:val="clear" w:color="auto" w:fill="FFFFFF"/>
        <w:spacing w:before="200" w:after="200" w:line="276" w:lineRule="auto"/>
        <w:jc w:val="both"/>
        <w:rPr>
          <w:rFonts w:ascii="Arial" w:eastAsia="Arial" w:hAnsi="Arial" w:cs="Arial"/>
          <w:sz w:val="24"/>
          <w:szCs w:val="24"/>
          <w:highlight w:val="white"/>
        </w:rPr>
      </w:pPr>
    </w:p>
    <w:p w:rsidR="008F292D" w:rsidRDefault="008F292D">
      <w:pPr>
        <w:shd w:val="clear" w:color="auto" w:fill="FFFFFF"/>
        <w:spacing w:before="200" w:after="200" w:line="276" w:lineRule="auto"/>
        <w:jc w:val="both"/>
        <w:rPr>
          <w:rFonts w:ascii="Arial" w:eastAsia="Arial" w:hAnsi="Arial" w:cs="Arial"/>
          <w:sz w:val="24"/>
          <w:szCs w:val="24"/>
          <w:highlight w:val="white"/>
        </w:rPr>
      </w:pPr>
    </w:p>
    <w:p w:rsidR="008F292D" w:rsidRDefault="008F292D">
      <w:pPr>
        <w:shd w:val="clear" w:color="auto" w:fill="FFFFFF"/>
        <w:spacing w:before="200" w:after="200" w:line="276" w:lineRule="auto"/>
        <w:jc w:val="both"/>
        <w:rPr>
          <w:rFonts w:ascii="Arial" w:eastAsia="Arial" w:hAnsi="Arial" w:cs="Arial"/>
          <w:sz w:val="24"/>
          <w:szCs w:val="24"/>
          <w:highlight w:val="white"/>
        </w:rPr>
      </w:pPr>
    </w:p>
    <w:p w:rsidR="008F292D" w:rsidRDefault="008F292D">
      <w:pPr>
        <w:shd w:val="clear" w:color="auto" w:fill="FFFFFF"/>
        <w:spacing w:before="200" w:after="20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b/>
          <w:sz w:val="24"/>
          <w:szCs w:val="24"/>
          <w:highlight w:val="white"/>
        </w:rPr>
      </w:pPr>
      <w:r>
        <w:rPr>
          <w:rFonts w:ascii="Arial" w:eastAsia="Arial" w:hAnsi="Arial" w:cs="Arial"/>
          <w:b/>
          <w:sz w:val="24"/>
          <w:szCs w:val="24"/>
          <w:highlight w:val="white"/>
        </w:rPr>
        <w:lastRenderedPageBreak/>
        <w:t>Tabla 2: Actividades interdisciplinarias de educación ambiental.</w:t>
      </w:r>
    </w:p>
    <w:p w:rsidR="008F292D" w:rsidRDefault="0091399E">
      <w:pPr>
        <w:spacing w:after="0" w:line="276" w:lineRule="auto"/>
        <w:rPr>
          <w:rFonts w:ascii="Arial" w:eastAsia="Arial" w:hAnsi="Arial" w:cs="Arial"/>
          <w:sz w:val="24"/>
          <w:szCs w:val="24"/>
          <w:highlight w:val="white"/>
        </w:rPr>
      </w:pPr>
      <w:r>
        <w:rPr>
          <w:rFonts w:ascii="Arial" w:eastAsia="Arial" w:hAnsi="Arial" w:cs="Arial"/>
          <w:noProof/>
          <w:sz w:val="24"/>
          <w:szCs w:val="24"/>
          <w:highlight w:val="white"/>
        </w:rPr>
        <w:drawing>
          <wp:inline distT="114300" distB="114300" distL="114300" distR="114300">
            <wp:extent cx="5610225" cy="459613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b="5754"/>
                    <a:stretch>
                      <a:fillRect/>
                    </a:stretch>
                  </pic:blipFill>
                  <pic:spPr>
                    <a:xfrm>
                      <a:off x="0" y="0"/>
                      <a:ext cx="5610225" cy="4596130"/>
                    </a:xfrm>
                    <a:prstGeom prst="rect">
                      <a:avLst/>
                    </a:prstGeom>
                    <a:ln/>
                  </pic:spPr>
                </pic:pic>
              </a:graphicData>
            </a:graphic>
          </wp:inline>
        </w:drawing>
      </w: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(Torres &amp; al, 2017).</w:t>
      </w:r>
    </w:p>
    <w:p w:rsidR="008F292D" w:rsidRDefault="008F292D">
      <w:pPr>
        <w:spacing w:after="0" w:line="276" w:lineRule="auto"/>
        <w:jc w:val="both"/>
        <w:rPr>
          <w:rFonts w:ascii="Arial" w:eastAsia="Arial" w:hAnsi="Arial" w:cs="Arial"/>
          <w:sz w:val="24"/>
          <w:szCs w:val="24"/>
          <w:highlight w:val="white"/>
        </w:rPr>
      </w:pPr>
    </w:p>
    <w:p w:rsidR="008F292D" w:rsidRDefault="0091399E">
      <w:pPr>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En este cuadro hemos podido observar cómo el objetivo transversal de la educación ambiental es puesto en práctica en tres asignaturas. El trabajo con la prensa nacional se marca dentro una actividad de comprensión lectora, en la asignatura de lenguaje y comunicación, en conexión con la asignatura de ciencias. Del mismo modo, en matemáticas, dentro del estudio de las fracciones y la creación de gráficos, se trató una temática atingente, como es la invasión de especies ajenas al ecosistema nacional. Por último, como eje interdisciplinario de ciencias, lenguaje y matemáticas se combinó la comprensión lectora de la actividad con la prensa nacional, con la elaboración de un afiche, que, a su vez, integró, de forma lúdica (Rodríguez, Palomo, Padilla, Corrales &amp; </w:t>
      </w:r>
      <w:proofErr w:type="spellStart"/>
      <w:r>
        <w:rPr>
          <w:rFonts w:ascii="Arial" w:eastAsia="Arial" w:hAnsi="Arial" w:cs="Arial"/>
          <w:sz w:val="24"/>
          <w:szCs w:val="24"/>
          <w:highlight w:val="white"/>
        </w:rPr>
        <w:t>Joode</w:t>
      </w:r>
      <w:proofErr w:type="spellEnd"/>
      <w:r>
        <w:rPr>
          <w:rFonts w:ascii="Arial" w:eastAsia="Arial" w:hAnsi="Arial" w:cs="Arial"/>
          <w:sz w:val="24"/>
          <w:szCs w:val="24"/>
          <w:highlight w:val="white"/>
        </w:rPr>
        <w:t>, 2022), los datos trabajados en matemáticas.</w:t>
      </w:r>
    </w:p>
    <w:p w:rsidR="008F292D" w:rsidRDefault="008F292D">
      <w:pPr>
        <w:spacing w:line="240" w:lineRule="auto"/>
        <w:jc w:val="both"/>
        <w:rPr>
          <w:rFonts w:ascii="Arial" w:eastAsia="Arial" w:hAnsi="Arial" w:cs="Arial"/>
          <w:b/>
          <w:sz w:val="24"/>
          <w:szCs w:val="24"/>
          <w:highlight w:val="white"/>
        </w:rPr>
      </w:pPr>
    </w:p>
    <w:p w:rsidR="008F292D" w:rsidRDefault="008F292D">
      <w:pPr>
        <w:spacing w:line="240" w:lineRule="auto"/>
        <w:jc w:val="both"/>
        <w:rPr>
          <w:rFonts w:ascii="Arial" w:eastAsia="Arial" w:hAnsi="Arial" w:cs="Arial"/>
          <w:b/>
          <w:sz w:val="24"/>
          <w:szCs w:val="24"/>
          <w:highlight w:val="white"/>
        </w:rPr>
      </w:pPr>
    </w:p>
    <w:p w:rsidR="008F292D" w:rsidRDefault="008F292D">
      <w:pPr>
        <w:spacing w:line="240" w:lineRule="auto"/>
        <w:jc w:val="both"/>
        <w:rPr>
          <w:rFonts w:ascii="Arial" w:eastAsia="Arial" w:hAnsi="Arial" w:cs="Arial"/>
          <w:b/>
          <w:sz w:val="24"/>
          <w:szCs w:val="24"/>
          <w:highlight w:val="white"/>
        </w:rPr>
      </w:pPr>
    </w:p>
    <w:p w:rsidR="008F292D" w:rsidRDefault="0091399E">
      <w:pPr>
        <w:spacing w:line="240" w:lineRule="auto"/>
        <w:jc w:val="both"/>
        <w:rPr>
          <w:rFonts w:ascii="Arial" w:eastAsia="Arial" w:hAnsi="Arial" w:cs="Arial"/>
          <w:sz w:val="24"/>
          <w:szCs w:val="24"/>
        </w:rPr>
      </w:pPr>
      <w:r>
        <w:rPr>
          <w:rFonts w:ascii="Arial" w:eastAsia="Arial" w:hAnsi="Arial" w:cs="Arial"/>
          <w:b/>
          <w:sz w:val="24"/>
          <w:szCs w:val="24"/>
        </w:rPr>
        <w:lastRenderedPageBreak/>
        <w:t xml:space="preserve">2.3. Panorama de las escuelas alternativas </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Estas escuelas forman parte de una categoría mayor que podemos llamar educación alternativa</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Eberhart</w:t>
      </w:r>
      <w:proofErr w:type="spellEnd"/>
      <w:r>
        <w:rPr>
          <w:rFonts w:ascii="Arial" w:eastAsia="Arial" w:hAnsi="Arial" w:cs="Arial"/>
          <w:sz w:val="24"/>
          <w:szCs w:val="24"/>
          <w:highlight w:val="white"/>
        </w:rPr>
        <w:t xml:space="preserve">, &amp; </w:t>
      </w:r>
      <w:proofErr w:type="spellStart"/>
      <w:r>
        <w:rPr>
          <w:rFonts w:ascii="Arial" w:eastAsia="Arial" w:hAnsi="Arial" w:cs="Arial"/>
          <w:sz w:val="24"/>
          <w:szCs w:val="24"/>
          <w:highlight w:val="white"/>
        </w:rPr>
        <w:t>Kapelari</w:t>
      </w:r>
      <w:proofErr w:type="spellEnd"/>
      <w:r>
        <w:rPr>
          <w:rFonts w:ascii="Arial" w:eastAsia="Arial" w:hAnsi="Arial" w:cs="Arial"/>
          <w:sz w:val="24"/>
          <w:szCs w:val="24"/>
          <w:highlight w:val="white"/>
        </w:rPr>
        <w:t>, 2010)</w:t>
      </w:r>
      <w:r>
        <w:rPr>
          <w:rFonts w:ascii="Arial" w:eastAsia="Arial" w:hAnsi="Arial" w:cs="Arial"/>
          <w:sz w:val="24"/>
          <w:szCs w:val="24"/>
        </w:rPr>
        <w:t>. Si hablamos de escuelas alternativas, vamos a hablar de un movimiento que no es homogéneo, y que plantea distintos objetivos muchas veces vinculados al territorio en el cual se encuentran ubicadas estas escuelas, como también al historial de vida y profesional de los fundadores y fundadoras. Los idearios de estos establecimientos forjan una unión entre el ser humano y su entorno (</w:t>
      </w:r>
      <w:proofErr w:type="spellStart"/>
      <w:r>
        <w:rPr>
          <w:rFonts w:ascii="Arial" w:eastAsia="Arial" w:hAnsi="Arial" w:cs="Arial"/>
          <w:sz w:val="24"/>
          <w:szCs w:val="24"/>
          <w:highlight w:val="white"/>
        </w:rPr>
        <w:t>Arendt</w:t>
      </w:r>
      <w:proofErr w:type="spellEnd"/>
      <w:r>
        <w:rPr>
          <w:rFonts w:ascii="Arial" w:eastAsia="Arial" w:hAnsi="Arial" w:cs="Arial"/>
          <w:sz w:val="24"/>
          <w:szCs w:val="24"/>
          <w:highlight w:val="white"/>
        </w:rPr>
        <w:t>, 1957, 2022)</w:t>
      </w:r>
      <w:r>
        <w:rPr>
          <w:rFonts w:ascii="Arial" w:eastAsia="Arial" w:hAnsi="Arial" w:cs="Arial"/>
          <w:sz w:val="24"/>
          <w:szCs w:val="24"/>
        </w:rPr>
        <w:t xml:space="preserve">. De este modo, </w:t>
      </w:r>
      <w:r>
        <w:rPr>
          <w:rFonts w:ascii="Arial" w:eastAsia="Arial" w:hAnsi="Arial" w:cs="Arial"/>
          <w:sz w:val="24"/>
          <w:szCs w:val="24"/>
          <w:highlight w:val="white"/>
        </w:rPr>
        <w:t xml:space="preserve">Carneros, y Murillo, (2017) </w:t>
      </w:r>
      <w:r>
        <w:rPr>
          <w:rFonts w:ascii="Arial" w:eastAsia="Arial" w:hAnsi="Arial" w:cs="Arial"/>
          <w:sz w:val="24"/>
          <w:szCs w:val="24"/>
        </w:rPr>
        <w:t>proponen una categorización así: i). educación alternativa, ii) educación nueva, iii) pedagogía alternativa, iv) educación libre, v) educación democrática, vi) educación activa, vii) educación responsable.</w:t>
      </w:r>
    </w:p>
    <w:p w:rsidR="008F292D" w:rsidRDefault="0091399E">
      <w:pPr>
        <w:spacing w:line="240" w:lineRule="auto"/>
        <w:jc w:val="both"/>
        <w:rPr>
          <w:rFonts w:ascii="Arial" w:eastAsia="Arial" w:hAnsi="Arial" w:cs="Arial"/>
          <w:sz w:val="24"/>
          <w:szCs w:val="24"/>
        </w:rPr>
      </w:pPr>
      <w:bookmarkStart w:id="1" w:name="_heading=h.gjdgxs" w:colFirst="0" w:colLast="0"/>
      <w:bookmarkEnd w:id="1"/>
      <w:r>
        <w:rPr>
          <w:rFonts w:ascii="Arial" w:eastAsia="Arial" w:hAnsi="Arial" w:cs="Arial"/>
          <w:sz w:val="24"/>
          <w:szCs w:val="24"/>
        </w:rPr>
        <w:t>¿Cuáles son las características de las escuelas alternativas? En primer lugar, la escuela posee un criterio propio (</w:t>
      </w:r>
      <w:r>
        <w:rPr>
          <w:rFonts w:ascii="Arial" w:eastAsia="Arial" w:hAnsi="Arial" w:cs="Arial"/>
          <w:sz w:val="24"/>
          <w:szCs w:val="24"/>
          <w:highlight w:val="white"/>
        </w:rPr>
        <w:t xml:space="preserve">Carneros &amp; Murillo, 2017) </w:t>
      </w:r>
      <w:r>
        <w:rPr>
          <w:rFonts w:ascii="Arial" w:eastAsia="Arial" w:hAnsi="Arial" w:cs="Arial"/>
          <w:sz w:val="24"/>
          <w:szCs w:val="24"/>
        </w:rPr>
        <w:t>basado en el pensamiento pedagógico de sus fundadores. Su origen no está basado en la ley necesariamente, por lo tanto, no sigue al pie de la letra la legislación nacional sobre estructuras de establecimientos (</w:t>
      </w:r>
      <w:r>
        <w:rPr>
          <w:rFonts w:ascii="Arial" w:eastAsia="Arial" w:hAnsi="Arial" w:cs="Arial"/>
          <w:sz w:val="24"/>
          <w:szCs w:val="24"/>
          <w:highlight w:val="white"/>
        </w:rPr>
        <w:t>Castillo-Armijo, 2022)</w:t>
      </w:r>
      <w:r>
        <w:rPr>
          <w:rFonts w:ascii="Arial" w:eastAsia="Arial" w:hAnsi="Arial" w:cs="Arial"/>
          <w:sz w:val="24"/>
          <w:szCs w:val="24"/>
        </w:rPr>
        <w:t>. De este modo, estas escuelas en su mayoría no están reconocidas por los Ministerios de Educación, sino que se mantienen en la categoría que llamamos educación no formal.</w:t>
      </w:r>
    </w:p>
    <w:p w:rsidR="008F292D" w:rsidRDefault="008F292D">
      <w:pPr>
        <w:spacing w:line="240" w:lineRule="auto"/>
        <w:jc w:val="both"/>
        <w:rPr>
          <w:rFonts w:ascii="Arial" w:eastAsia="Arial" w:hAnsi="Arial" w:cs="Arial"/>
          <w:sz w:val="24"/>
          <w:szCs w:val="24"/>
        </w:rPr>
      </w:pPr>
    </w:p>
    <w:p w:rsidR="008F292D" w:rsidRDefault="0091399E">
      <w:pPr>
        <w:jc w:val="center"/>
        <w:rPr>
          <w:rFonts w:ascii="Arial" w:eastAsia="Arial" w:hAnsi="Arial" w:cs="Arial"/>
          <w:b/>
          <w:sz w:val="24"/>
          <w:szCs w:val="24"/>
        </w:rPr>
      </w:pPr>
      <w:r>
        <w:rPr>
          <w:rFonts w:ascii="Arial" w:eastAsia="Arial" w:hAnsi="Arial" w:cs="Arial"/>
          <w:b/>
          <w:sz w:val="24"/>
          <w:szCs w:val="24"/>
        </w:rPr>
        <w:t>Tabla 3: Clasificación temática de las escuelas alternativas</w:t>
      </w:r>
      <w:r>
        <w:rPr>
          <w:noProof/>
        </w:rPr>
        <w:drawing>
          <wp:anchor distT="0" distB="0" distL="114300" distR="114300" simplePos="0" relativeHeight="251658240" behindDoc="0" locked="0" layoutInCell="1" hidden="0" allowOverlap="1">
            <wp:simplePos x="0" y="0"/>
            <wp:positionH relativeFrom="column">
              <wp:posOffset>240029</wp:posOffset>
            </wp:positionH>
            <wp:positionV relativeFrom="paragraph">
              <wp:posOffset>209550</wp:posOffset>
            </wp:positionV>
            <wp:extent cx="5372100" cy="2480945"/>
            <wp:effectExtent l="0" t="0" r="0" b="0"/>
            <wp:wrapTopAndBottom distT="0" dist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5628"/>
                    <a:stretch>
                      <a:fillRect/>
                    </a:stretch>
                  </pic:blipFill>
                  <pic:spPr>
                    <a:xfrm>
                      <a:off x="0" y="0"/>
                      <a:ext cx="5372100" cy="2480945"/>
                    </a:xfrm>
                    <a:prstGeom prst="rect">
                      <a:avLst/>
                    </a:prstGeom>
                    <a:ln/>
                  </pic:spPr>
                </pic:pic>
              </a:graphicData>
            </a:graphic>
          </wp:anchor>
        </w:drawing>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highlight w:val="white"/>
        </w:rPr>
        <w:t>Carneros &amp; Murillo, 2017)</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El Siglo XXI ha dado pie al surgimiento de muchas escuelas, las cuales se ubican en distintos lugares, en el campo, llamadas también Escuelas de la Naturaleza o Bosques Escuelas, en la ciudad, lugares costeros, (</w:t>
      </w:r>
      <w:r>
        <w:rPr>
          <w:rFonts w:ascii="Arial" w:eastAsia="Arial" w:hAnsi="Arial" w:cs="Arial"/>
          <w:sz w:val="24"/>
          <w:szCs w:val="24"/>
          <w:highlight w:val="white"/>
        </w:rPr>
        <w:t>Díaz-Bajo, 2019)</w:t>
      </w:r>
      <w:r>
        <w:rPr>
          <w:rFonts w:ascii="Arial" w:eastAsia="Arial" w:hAnsi="Arial" w:cs="Arial"/>
          <w:sz w:val="24"/>
          <w:szCs w:val="24"/>
        </w:rPr>
        <w:t>. Por último, el modelo abierto, incorpora distintas pedagogías. Estas no necesariamente se basan en un modelo o en un pedagogo (</w:t>
      </w:r>
      <w:r>
        <w:rPr>
          <w:rFonts w:ascii="Arial" w:eastAsia="Arial" w:hAnsi="Arial" w:cs="Arial"/>
          <w:sz w:val="24"/>
          <w:szCs w:val="24"/>
          <w:highlight w:val="white"/>
        </w:rPr>
        <w:t>Carneros &amp; Murillo, 2017)</w:t>
      </w:r>
      <w:r>
        <w:rPr>
          <w:rFonts w:ascii="Arial" w:eastAsia="Arial" w:hAnsi="Arial" w:cs="Arial"/>
          <w:sz w:val="24"/>
          <w:szCs w:val="24"/>
        </w:rPr>
        <w:t>, sino que aparece una suerte de sincretismo o eclecticismo pedagógico</w:t>
      </w:r>
      <w:r>
        <w:rPr>
          <w:rFonts w:ascii="Arial" w:eastAsia="Arial" w:hAnsi="Arial" w:cs="Arial"/>
          <w:sz w:val="24"/>
          <w:szCs w:val="24"/>
          <w:highlight w:val="white"/>
        </w:rPr>
        <w:t xml:space="preserve"> </w:t>
      </w:r>
      <w:r>
        <w:rPr>
          <w:rFonts w:ascii="Arial" w:eastAsia="Arial" w:hAnsi="Arial" w:cs="Arial"/>
          <w:sz w:val="24"/>
          <w:szCs w:val="24"/>
        </w:rPr>
        <w:t xml:space="preserve">(Roldán, 2012), que </w:t>
      </w:r>
      <w:r>
        <w:rPr>
          <w:rFonts w:ascii="Arial" w:eastAsia="Arial" w:hAnsi="Arial" w:cs="Arial"/>
          <w:sz w:val="24"/>
          <w:szCs w:val="24"/>
        </w:rPr>
        <w:lastRenderedPageBreak/>
        <w:t>combina distintas metodologías, las cuales pueden verse combinadas por las propias experiencias pedagógicas de sus fundadores. Muchos de ellos provienen del sistema educativo formal.</w:t>
      </w:r>
    </w:p>
    <w:p w:rsidR="008F292D" w:rsidRDefault="0091399E">
      <w:pPr>
        <w:spacing w:line="240" w:lineRule="auto"/>
        <w:jc w:val="both"/>
        <w:rPr>
          <w:rFonts w:ascii="Arial" w:eastAsia="Arial" w:hAnsi="Arial" w:cs="Arial"/>
          <w:sz w:val="24"/>
          <w:szCs w:val="24"/>
          <w:highlight w:val="white"/>
        </w:rPr>
      </w:pPr>
      <w:r>
        <w:rPr>
          <w:rFonts w:ascii="Arial" w:eastAsia="Arial" w:hAnsi="Arial" w:cs="Arial"/>
          <w:sz w:val="24"/>
          <w:szCs w:val="24"/>
        </w:rPr>
        <w:t>Las Escuelas alternativas, se implementan en espacios pequeños, fundamentalmente en casas (Castillo-Armijo, 2022), pero también puede ser en parcelas, en el campo o en lugares costeros (</w:t>
      </w:r>
      <w:r>
        <w:rPr>
          <w:rFonts w:ascii="Arial" w:eastAsia="Arial" w:hAnsi="Arial" w:cs="Arial"/>
          <w:sz w:val="24"/>
          <w:szCs w:val="24"/>
          <w:highlight w:val="white"/>
        </w:rPr>
        <w:t>Castillo-Armijo, 2022)</w:t>
      </w:r>
      <w:r>
        <w:rPr>
          <w:rFonts w:ascii="Arial" w:eastAsia="Arial" w:hAnsi="Arial" w:cs="Arial"/>
          <w:sz w:val="24"/>
          <w:szCs w:val="24"/>
        </w:rPr>
        <w:t>, se trabajan los contenidos del Ministerio de Educación, se rinden exámenes libres. Los aprendizajes se dan, combinados en forma de trenza. Esto quiere decir que, en base a la realización de actividades, se buscan combinar las distintas materias del currículum nacional, integrando la matemática, la biología, el lenguaje, la historia (</w:t>
      </w:r>
      <w:proofErr w:type="spellStart"/>
      <w:r>
        <w:rPr>
          <w:rFonts w:ascii="Arial" w:eastAsia="Arial" w:hAnsi="Arial" w:cs="Arial"/>
          <w:sz w:val="24"/>
          <w:szCs w:val="24"/>
        </w:rPr>
        <w:t>Vinasco</w:t>
      </w:r>
      <w:proofErr w:type="spellEnd"/>
      <w:r>
        <w:rPr>
          <w:rFonts w:ascii="Arial" w:eastAsia="Arial" w:hAnsi="Arial" w:cs="Arial"/>
          <w:sz w:val="24"/>
          <w:szCs w:val="24"/>
        </w:rPr>
        <w:t xml:space="preserve"> Zapata, Arias Castellanos, Moncada Tarazona, Rendón Arroyave &amp; Palacio Bernal, 2017), siempre a partir de actividades manuales,  fundamentalmente, estas se combinan con espacios de juegos y espacios de convivencia social. Así, estas escuelas buscan transformar la ética de la convivencia humana en una sociedad donde se favorezca el buen trato, el respeto y la solidaridad, estableciendo un vínculo inalienable entre la escuela y la naturaleza (</w:t>
      </w:r>
      <w:proofErr w:type="spellStart"/>
      <w:r>
        <w:rPr>
          <w:rFonts w:ascii="Arial" w:eastAsia="Arial" w:hAnsi="Arial" w:cs="Arial"/>
          <w:sz w:val="24"/>
          <w:szCs w:val="24"/>
          <w:highlight w:val="white"/>
        </w:rPr>
        <w:t>Lladós</w:t>
      </w:r>
      <w:proofErr w:type="spellEnd"/>
      <w:r>
        <w:rPr>
          <w:rFonts w:ascii="Arial" w:eastAsia="Arial" w:hAnsi="Arial" w:cs="Arial"/>
          <w:sz w:val="24"/>
          <w:szCs w:val="24"/>
          <w:highlight w:val="white"/>
        </w:rPr>
        <w:t>, 2018).</w:t>
      </w:r>
    </w:p>
    <w:p w:rsidR="008F292D" w:rsidRDefault="0091399E">
      <w:pPr>
        <w:spacing w:line="240" w:lineRule="auto"/>
        <w:jc w:val="both"/>
        <w:rPr>
          <w:rFonts w:ascii="Arial" w:eastAsia="Arial" w:hAnsi="Arial" w:cs="Arial"/>
          <w:b/>
          <w:i/>
          <w:sz w:val="24"/>
          <w:szCs w:val="24"/>
        </w:rPr>
      </w:pPr>
      <w:r>
        <w:rPr>
          <w:rFonts w:ascii="Arial" w:eastAsia="Arial" w:hAnsi="Arial" w:cs="Arial"/>
          <w:sz w:val="24"/>
          <w:szCs w:val="24"/>
          <w:highlight w:val="white"/>
        </w:rPr>
        <w:t>Dentro del eclecticismo de los proyectos de las escuelas alternativas, figuran muchos pedagogos de distintos lugares que inspiran a sus fundadoras en la formulación de los proyectos educativos. Por ejemplo, el vínculo niños-naturaleza representa un eje fundamental. El desarraigo</w:t>
      </w:r>
      <w:r>
        <w:rPr>
          <w:rFonts w:ascii="Arial" w:eastAsia="Arial" w:hAnsi="Arial" w:cs="Arial"/>
          <w:sz w:val="24"/>
          <w:szCs w:val="24"/>
        </w:rPr>
        <w:t xml:space="preserve"> del niño de la tierra (</w:t>
      </w:r>
      <w:r>
        <w:rPr>
          <w:rFonts w:ascii="Arial" w:eastAsia="Arial" w:hAnsi="Arial" w:cs="Arial"/>
          <w:sz w:val="24"/>
          <w:szCs w:val="24"/>
          <w:highlight w:val="white"/>
        </w:rPr>
        <w:t>Bravo, 2021) aparece como el principal mal de la educación occidental</w:t>
      </w:r>
      <w:r>
        <w:rPr>
          <w:rFonts w:ascii="Arial" w:eastAsia="Arial" w:hAnsi="Arial" w:cs="Arial"/>
          <w:sz w:val="24"/>
          <w:szCs w:val="24"/>
        </w:rPr>
        <w:t>. Esta sentencia fue una de los principales planteamientos señalados por Gabriela Mistral. El nacimiento de la escuela es el campo, la ruralidad, el vientre de la escuela es la naturaleza. La ciudad representa lo contrario, representa lo gris, representa una cultura artificial (</w:t>
      </w:r>
      <w:r>
        <w:rPr>
          <w:rFonts w:ascii="Arial" w:eastAsia="Arial" w:hAnsi="Arial" w:cs="Arial"/>
          <w:sz w:val="24"/>
          <w:szCs w:val="24"/>
          <w:highlight w:val="white"/>
        </w:rPr>
        <w:t>Amaya, 2005)</w:t>
      </w:r>
      <w:r>
        <w:rPr>
          <w:rFonts w:ascii="Arial" w:eastAsia="Arial" w:hAnsi="Arial" w:cs="Arial"/>
          <w:sz w:val="24"/>
          <w:szCs w:val="24"/>
        </w:rPr>
        <w:t>. La conexión entre el niño y la naturaleza transita también en un plano material, pero de igual modo, metafísico. Las imágenes vivas y elocuentes que se le muestran al niño permiten que el alma del niño conecte con los seres la naturaleza (</w:t>
      </w:r>
      <w:proofErr w:type="spellStart"/>
      <w:r>
        <w:rPr>
          <w:rFonts w:ascii="Arial" w:eastAsia="Arial" w:hAnsi="Arial" w:cs="Arial"/>
          <w:sz w:val="24"/>
          <w:szCs w:val="24"/>
        </w:rPr>
        <w:t>Plum</w:t>
      </w:r>
      <w:proofErr w:type="spellEnd"/>
      <w:r>
        <w:rPr>
          <w:rFonts w:ascii="Arial" w:eastAsia="Arial" w:hAnsi="Arial" w:cs="Arial"/>
          <w:sz w:val="24"/>
          <w:szCs w:val="24"/>
        </w:rPr>
        <w:t>, 2021), suscitando también despertar la comprensión (</w:t>
      </w:r>
      <w:r>
        <w:rPr>
          <w:rFonts w:ascii="Arial" w:eastAsia="Arial" w:hAnsi="Arial" w:cs="Arial"/>
          <w:sz w:val="24"/>
          <w:szCs w:val="24"/>
          <w:highlight w:val="white"/>
        </w:rPr>
        <w:t>Arriagada, 2013)</w:t>
      </w:r>
      <w:r>
        <w:rPr>
          <w:rFonts w:ascii="Arial" w:eastAsia="Arial" w:hAnsi="Arial" w:cs="Arial"/>
          <w:b/>
          <w:i/>
          <w:sz w:val="24"/>
          <w:szCs w:val="24"/>
        </w:rPr>
        <w:t>.</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El paso de una pedagogía estrictamente planificada a una </w:t>
      </w:r>
      <w:r>
        <w:rPr>
          <w:rFonts w:ascii="Arial" w:eastAsia="Arial" w:hAnsi="Arial" w:cs="Arial"/>
          <w:i/>
          <w:sz w:val="24"/>
          <w:szCs w:val="24"/>
        </w:rPr>
        <w:t xml:space="preserve">pedagogía a tientas </w:t>
      </w:r>
      <w:r>
        <w:rPr>
          <w:rFonts w:ascii="Arial" w:eastAsia="Arial" w:hAnsi="Arial" w:cs="Arial"/>
          <w:sz w:val="24"/>
          <w:szCs w:val="24"/>
        </w:rPr>
        <w:t>(</w:t>
      </w:r>
      <w:proofErr w:type="spellStart"/>
      <w:r>
        <w:rPr>
          <w:rFonts w:ascii="Arial" w:eastAsia="Arial" w:hAnsi="Arial" w:cs="Arial"/>
          <w:sz w:val="24"/>
          <w:szCs w:val="24"/>
        </w:rPr>
        <w:t>Peyronie</w:t>
      </w:r>
      <w:proofErr w:type="spellEnd"/>
      <w:r>
        <w:rPr>
          <w:rFonts w:ascii="Arial" w:eastAsia="Arial" w:hAnsi="Arial" w:cs="Arial"/>
          <w:sz w:val="24"/>
          <w:szCs w:val="24"/>
        </w:rPr>
        <w:t xml:space="preserve">, 2001), implica, para las educadoras de las escuelas alternativas, plasmar la experiencia sensorial, en el contexto en donde el niño crece, urbanos, </w:t>
      </w:r>
      <w:proofErr w:type="spellStart"/>
      <w:r>
        <w:rPr>
          <w:rFonts w:ascii="Arial" w:eastAsia="Arial" w:hAnsi="Arial" w:cs="Arial"/>
          <w:sz w:val="24"/>
          <w:szCs w:val="24"/>
        </w:rPr>
        <w:t>semi</w:t>
      </w:r>
      <w:proofErr w:type="spellEnd"/>
      <w:r>
        <w:rPr>
          <w:rFonts w:ascii="Arial" w:eastAsia="Arial" w:hAnsi="Arial" w:cs="Arial"/>
          <w:sz w:val="24"/>
          <w:szCs w:val="24"/>
        </w:rPr>
        <w:t xml:space="preserve"> urbanos, rurales, tanto en ciudades como en pueblos (Mariano, 2008). Así, desde la perspectiva de </w:t>
      </w:r>
      <w:proofErr w:type="spellStart"/>
      <w:r>
        <w:rPr>
          <w:rFonts w:ascii="Arial" w:eastAsia="Arial" w:hAnsi="Arial" w:cs="Arial"/>
          <w:sz w:val="24"/>
          <w:szCs w:val="24"/>
        </w:rPr>
        <w:t>Freinet</w:t>
      </w:r>
      <w:proofErr w:type="spellEnd"/>
      <w:r>
        <w:rPr>
          <w:rFonts w:ascii="Arial" w:eastAsia="Arial" w:hAnsi="Arial" w:cs="Arial"/>
          <w:sz w:val="24"/>
          <w:szCs w:val="24"/>
        </w:rPr>
        <w:t xml:space="preserve">, para aprender, es necesario conocer, por ejemplo, los oficios presentes ya en la sociedad, aprender matemática, ir a aprender a la estación de tren, por ejemplo, la labor de los funcionarios de trenes. Para aprender sobre los animales, ir a una granja, para aprender sobre la agitación, aprender sobre la confección de alimentos, ir también a una pequeña industria, una panadería, una fiambrería. Ir al campo y ver la cosecha, y tener un contacto directo con los animales y con las plantas. De este modo </w:t>
      </w:r>
      <w:proofErr w:type="spellStart"/>
      <w:r>
        <w:rPr>
          <w:rFonts w:ascii="Arial" w:eastAsia="Arial" w:hAnsi="Arial" w:cs="Arial"/>
          <w:sz w:val="24"/>
          <w:szCs w:val="24"/>
        </w:rPr>
        <w:t>Freinet</w:t>
      </w:r>
      <w:proofErr w:type="spellEnd"/>
      <w:r>
        <w:rPr>
          <w:rFonts w:ascii="Arial" w:eastAsia="Arial" w:hAnsi="Arial" w:cs="Arial"/>
          <w:sz w:val="24"/>
          <w:szCs w:val="24"/>
        </w:rPr>
        <w:t xml:space="preserve"> popularizó, las llamadas clases paseo (</w:t>
      </w:r>
      <w:proofErr w:type="spellStart"/>
      <w:r>
        <w:rPr>
          <w:rFonts w:ascii="Arial" w:eastAsia="Arial" w:hAnsi="Arial" w:cs="Arial"/>
          <w:sz w:val="24"/>
          <w:szCs w:val="24"/>
          <w:highlight w:val="white"/>
        </w:rPr>
        <w:t>Peyronie</w:t>
      </w:r>
      <w:proofErr w:type="spellEnd"/>
      <w:r>
        <w:rPr>
          <w:rFonts w:ascii="Arial" w:eastAsia="Arial" w:hAnsi="Arial" w:cs="Arial"/>
          <w:sz w:val="24"/>
          <w:szCs w:val="24"/>
          <w:highlight w:val="white"/>
        </w:rPr>
        <w:t>, 2016)</w:t>
      </w:r>
      <w:r>
        <w:rPr>
          <w:rFonts w:ascii="Arial" w:eastAsia="Arial" w:hAnsi="Arial" w:cs="Arial"/>
          <w:sz w:val="24"/>
          <w:szCs w:val="24"/>
        </w:rPr>
        <w:t>, mediante el caminar diario, donde el niño va a activando su experiencia en el mundo (</w:t>
      </w:r>
      <w:proofErr w:type="spellStart"/>
      <w:r>
        <w:rPr>
          <w:rFonts w:ascii="Arial" w:eastAsia="Arial" w:hAnsi="Arial" w:cs="Arial"/>
          <w:sz w:val="24"/>
          <w:szCs w:val="24"/>
          <w:highlight w:val="white"/>
        </w:rPr>
        <w:t>Biesta</w:t>
      </w:r>
      <w:proofErr w:type="spellEnd"/>
      <w:r>
        <w:rPr>
          <w:rFonts w:ascii="Arial" w:eastAsia="Arial" w:hAnsi="Arial" w:cs="Arial"/>
          <w:sz w:val="24"/>
          <w:szCs w:val="24"/>
          <w:highlight w:val="white"/>
        </w:rPr>
        <w:t>, &amp; Noguera, 2019)</w:t>
      </w:r>
      <w:r>
        <w:rPr>
          <w:rFonts w:ascii="Arial" w:eastAsia="Arial" w:hAnsi="Arial" w:cs="Arial"/>
          <w:sz w:val="24"/>
          <w:szCs w:val="24"/>
        </w:rPr>
        <w:t xml:space="preserve">, va conociendo la cultura cotidiana, va experimentando por sí la </w:t>
      </w:r>
      <w:r>
        <w:rPr>
          <w:rFonts w:ascii="Arial" w:eastAsia="Arial" w:hAnsi="Arial" w:cs="Arial"/>
          <w:sz w:val="24"/>
          <w:szCs w:val="24"/>
        </w:rPr>
        <w:lastRenderedPageBreak/>
        <w:t>naturaleza y la cultura del pueblo, en diferentes localidades en las cuales se desarrolla el ser humano.</w:t>
      </w:r>
    </w:p>
    <w:p w:rsidR="008F292D" w:rsidRDefault="008F292D">
      <w:pPr>
        <w:spacing w:line="240" w:lineRule="auto"/>
        <w:jc w:val="both"/>
        <w:rPr>
          <w:rFonts w:ascii="Arial" w:eastAsia="Arial" w:hAnsi="Arial" w:cs="Arial"/>
          <w:b/>
          <w:sz w:val="24"/>
          <w:szCs w:val="24"/>
        </w:rPr>
      </w:pPr>
    </w:p>
    <w:p w:rsidR="008F292D" w:rsidRDefault="0091399E">
      <w:pPr>
        <w:spacing w:line="240" w:lineRule="auto"/>
        <w:jc w:val="both"/>
        <w:rPr>
          <w:rFonts w:ascii="Arial" w:eastAsia="Arial" w:hAnsi="Arial" w:cs="Arial"/>
          <w:sz w:val="24"/>
          <w:szCs w:val="24"/>
        </w:rPr>
      </w:pPr>
      <w:r>
        <w:rPr>
          <w:rFonts w:ascii="Arial" w:eastAsia="Arial" w:hAnsi="Arial" w:cs="Arial"/>
          <w:b/>
          <w:sz w:val="24"/>
          <w:szCs w:val="24"/>
        </w:rPr>
        <w:t>Método</w:t>
      </w:r>
    </w:p>
    <w:p w:rsidR="008F292D" w:rsidRDefault="0091399E">
      <w:pPr>
        <w:spacing w:line="240" w:lineRule="auto"/>
        <w:jc w:val="both"/>
        <w:rPr>
          <w:rFonts w:ascii="Arial" w:eastAsia="Arial" w:hAnsi="Arial" w:cs="Arial"/>
          <w:sz w:val="24"/>
          <w:szCs w:val="24"/>
          <w:highlight w:val="white"/>
        </w:rPr>
      </w:pPr>
      <w:r>
        <w:rPr>
          <w:rFonts w:ascii="Arial" w:eastAsia="Arial" w:hAnsi="Arial" w:cs="Arial"/>
          <w:sz w:val="24"/>
          <w:szCs w:val="24"/>
        </w:rPr>
        <w:t xml:space="preserve">Esta investigación es de carácter cualitativa, de tipo exploratoria. Este diseño lo hemos seleccionado toda vez que un estudio exploratorio representa </w:t>
      </w:r>
      <w:r>
        <w:rPr>
          <w:rFonts w:ascii="Arial" w:eastAsia="Arial" w:hAnsi="Arial" w:cs="Arial"/>
          <w:sz w:val="24"/>
          <w:szCs w:val="24"/>
          <w:highlight w:val="white"/>
        </w:rPr>
        <w:t>“un estudio intensivo de una unidad con el propósito de entender un conjunto mayor compuesto por unidades similares” (</w:t>
      </w:r>
      <w:proofErr w:type="spellStart"/>
      <w:r>
        <w:rPr>
          <w:rFonts w:ascii="Arial" w:eastAsia="Arial" w:hAnsi="Arial" w:cs="Arial"/>
          <w:sz w:val="24"/>
          <w:szCs w:val="24"/>
          <w:highlight w:val="white"/>
        </w:rPr>
        <w:t>Gerring</w:t>
      </w:r>
      <w:proofErr w:type="spellEnd"/>
      <w:r>
        <w:rPr>
          <w:rFonts w:ascii="Arial" w:eastAsia="Arial" w:hAnsi="Arial" w:cs="Arial"/>
          <w:sz w:val="24"/>
          <w:szCs w:val="24"/>
          <w:highlight w:val="white"/>
        </w:rPr>
        <w:t xml:space="preserve">, 2014; </w:t>
      </w:r>
      <w:r>
        <w:rPr>
          <w:rFonts w:ascii="Arial" w:eastAsia="Arial" w:hAnsi="Arial" w:cs="Arial"/>
          <w:sz w:val="24"/>
          <w:szCs w:val="24"/>
        </w:rPr>
        <w:t xml:space="preserve">Peña  &amp; </w:t>
      </w:r>
      <w:proofErr w:type="spellStart"/>
      <w:r>
        <w:rPr>
          <w:rFonts w:ascii="Arial" w:eastAsia="Arial" w:hAnsi="Arial" w:cs="Arial"/>
          <w:sz w:val="24"/>
          <w:szCs w:val="24"/>
        </w:rPr>
        <w:t>Sembler</w:t>
      </w:r>
      <w:proofErr w:type="spellEnd"/>
      <w:r>
        <w:rPr>
          <w:rFonts w:ascii="Arial" w:eastAsia="Arial" w:hAnsi="Arial" w:cs="Arial"/>
          <w:sz w:val="24"/>
          <w:szCs w:val="24"/>
        </w:rPr>
        <w:t>, 2019);</w:t>
      </w:r>
      <w:r>
        <w:rPr>
          <w:rFonts w:ascii="Arial" w:eastAsia="Arial" w:hAnsi="Arial" w:cs="Arial"/>
          <w:sz w:val="24"/>
          <w:szCs w:val="24"/>
          <w:highlight w:val="white"/>
        </w:rPr>
        <w:t xml:space="preserve"> Asimismo, buscamos comprender los proyectos de las escuelas alternativas y su vínculo con y en la naturaleza, sin buscar representatividad, centrándonos la particularidad de cada caso. (</w:t>
      </w:r>
      <w:proofErr w:type="spellStart"/>
      <w:r>
        <w:fldChar w:fldCharType="begin"/>
      </w:r>
      <w:r>
        <w:instrText xml:space="preserve"> HYPERLINK "https://scielo.conicyt.cl/scielo.php?pid=S0718-45652019000200315&amp;script=sci_arttext&amp;tlng=n" \l "B66" \h </w:instrText>
      </w:r>
      <w:r>
        <w:fldChar w:fldCharType="separate"/>
      </w:r>
      <w:r>
        <w:rPr>
          <w:rFonts w:ascii="Arial" w:eastAsia="Arial" w:hAnsi="Arial" w:cs="Arial"/>
          <w:sz w:val="24"/>
          <w:szCs w:val="24"/>
        </w:rPr>
        <w:t>Stake</w:t>
      </w:r>
      <w:proofErr w:type="spellEnd"/>
      <w:r>
        <w:rPr>
          <w:rFonts w:ascii="Arial" w:eastAsia="Arial" w:hAnsi="Arial" w:cs="Arial"/>
          <w:sz w:val="24"/>
          <w:szCs w:val="24"/>
        </w:rPr>
        <w:t>, 1995</w:t>
      </w:r>
      <w:r>
        <w:rPr>
          <w:rFonts w:ascii="Arial" w:eastAsia="Arial" w:hAnsi="Arial" w:cs="Arial"/>
          <w:sz w:val="24"/>
          <w:szCs w:val="24"/>
        </w:rPr>
        <w:fldChar w:fldCharType="end"/>
      </w:r>
      <w:r>
        <w:rPr>
          <w:rFonts w:ascii="Arial" w:eastAsia="Arial" w:hAnsi="Arial" w:cs="Arial"/>
          <w:sz w:val="24"/>
          <w:szCs w:val="24"/>
          <w:highlight w:val="white"/>
        </w:rPr>
        <w:t xml:space="preserve">; Yin, 2004; </w:t>
      </w:r>
      <w:r>
        <w:rPr>
          <w:rFonts w:ascii="Arial" w:eastAsia="Arial" w:hAnsi="Arial" w:cs="Arial"/>
          <w:sz w:val="24"/>
          <w:szCs w:val="24"/>
        </w:rPr>
        <w:t xml:space="preserve">Peña &amp; </w:t>
      </w:r>
      <w:proofErr w:type="spellStart"/>
      <w:r>
        <w:rPr>
          <w:rFonts w:ascii="Arial" w:eastAsia="Arial" w:hAnsi="Arial" w:cs="Arial"/>
          <w:sz w:val="24"/>
          <w:szCs w:val="24"/>
        </w:rPr>
        <w:t>Sembler</w:t>
      </w:r>
      <w:proofErr w:type="spellEnd"/>
      <w:r>
        <w:rPr>
          <w:rFonts w:ascii="Arial" w:eastAsia="Arial" w:hAnsi="Arial" w:cs="Arial"/>
          <w:sz w:val="24"/>
          <w:szCs w:val="24"/>
        </w:rPr>
        <w:t>, 2019</w:t>
      </w:r>
      <w:r>
        <w:rPr>
          <w:rFonts w:ascii="Arial" w:eastAsia="Arial" w:hAnsi="Arial" w:cs="Arial"/>
          <w:sz w:val="24"/>
          <w:szCs w:val="24"/>
          <w:highlight w:val="white"/>
        </w:rPr>
        <w:t>).</w:t>
      </w:r>
    </w:p>
    <w:p w:rsidR="008F292D" w:rsidRDefault="0091399E">
      <w:pPr>
        <w:spacing w:line="240" w:lineRule="auto"/>
        <w:jc w:val="both"/>
        <w:rPr>
          <w:rFonts w:ascii="Arial" w:eastAsia="Arial" w:hAnsi="Arial" w:cs="Arial"/>
          <w:sz w:val="24"/>
          <w:szCs w:val="24"/>
          <w:highlight w:val="white"/>
        </w:rPr>
      </w:pPr>
      <w:r>
        <w:rPr>
          <w:rFonts w:ascii="Arial" w:eastAsia="Arial" w:hAnsi="Arial" w:cs="Arial"/>
          <w:sz w:val="24"/>
          <w:szCs w:val="24"/>
          <w:highlight w:val="white"/>
        </w:rPr>
        <w:t xml:space="preserve">Las categorías de análisis, las hemos configurado, luego de haber transcrito las entrevistas </w:t>
      </w:r>
      <w:proofErr w:type="spellStart"/>
      <w:r>
        <w:rPr>
          <w:rFonts w:ascii="Arial" w:eastAsia="Arial" w:hAnsi="Arial" w:cs="Arial"/>
          <w:sz w:val="24"/>
          <w:szCs w:val="24"/>
          <w:highlight w:val="white"/>
        </w:rPr>
        <w:t>semi</w:t>
      </w:r>
      <w:proofErr w:type="spellEnd"/>
      <w:r>
        <w:rPr>
          <w:rFonts w:ascii="Arial" w:eastAsia="Arial" w:hAnsi="Arial" w:cs="Arial"/>
          <w:sz w:val="24"/>
          <w:szCs w:val="24"/>
          <w:highlight w:val="white"/>
        </w:rPr>
        <w:t xml:space="preserve"> estructuradas, y tras una lectura acuciosa, hemos establecido códigos temáticos (Alvarado, Cuentas, Arbeláez, 2021). Estos, luego de ser establecidos, nos han permitido confeccionar seis categorías de análisis. Para este artículo, presentamos tres. </w:t>
      </w:r>
    </w:p>
    <w:p w:rsidR="008F292D" w:rsidRDefault="0091399E">
      <w:pPr>
        <w:spacing w:line="240" w:lineRule="auto"/>
        <w:jc w:val="both"/>
        <w:rPr>
          <w:rFonts w:ascii="Arial" w:eastAsia="Arial" w:hAnsi="Arial" w:cs="Arial"/>
          <w:sz w:val="24"/>
          <w:szCs w:val="24"/>
          <w:highlight w:val="white"/>
        </w:rPr>
      </w:pPr>
      <w:r>
        <w:rPr>
          <w:rFonts w:ascii="Arial" w:eastAsia="Arial" w:hAnsi="Arial" w:cs="Arial"/>
          <w:sz w:val="24"/>
          <w:szCs w:val="24"/>
          <w:highlight w:val="white"/>
        </w:rPr>
        <w:t>Categoría 1: Ideario de las escuelas alternativas, vínculos con la naturaleza</w:t>
      </w:r>
    </w:p>
    <w:p w:rsidR="008F292D" w:rsidRDefault="0091399E">
      <w:pPr>
        <w:spacing w:line="240" w:lineRule="auto"/>
        <w:jc w:val="both"/>
        <w:rPr>
          <w:rFonts w:ascii="Arial" w:eastAsia="Arial" w:hAnsi="Arial" w:cs="Arial"/>
          <w:sz w:val="24"/>
          <w:szCs w:val="24"/>
          <w:highlight w:val="white"/>
        </w:rPr>
      </w:pPr>
      <w:r>
        <w:rPr>
          <w:rFonts w:ascii="Arial" w:eastAsia="Arial" w:hAnsi="Arial" w:cs="Arial"/>
          <w:sz w:val="24"/>
          <w:szCs w:val="24"/>
          <w:highlight w:val="white"/>
        </w:rPr>
        <w:t>Categoría 2: Propuestas pedagógicas y su relación el entorno</w:t>
      </w:r>
    </w:p>
    <w:p w:rsidR="008F292D" w:rsidRDefault="0091399E">
      <w:pPr>
        <w:spacing w:line="240" w:lineRule="auto"/>
        <w:jc w:val="both"/>
        <w:rPr>
          <w:rFonts w:ascii="Arial" w:eastAsia="Arial" w:hAnsi="Arial" w:cs="Arial"/>
          <w:sz w:val="24"/>
          <w:szCs w:val="24"/>
          <w:highlight w:val="white"/>
        </w:rPr>
      </w:pPr>
      <w:r>
        <w:rPr>
          <w:rFonts w:ascii="Arial" w:eastAsia="Arial" w:hAnsi="Arial" w:cs="Arial"/>
          <w:sz w:val="24"/>
          <w:szCs w:val="24"/>
          <w:highlight w:val="white"/>
        </w:rPr>
        <w:t>Categoría 3: Actividades en terreno, salidas a la naturaleza</w:t>
      </w:r>
    </w:p>
    <w:p w:rsidR="008F292D" w:rsidRDefault="0091399E">
      <w:pPr>
        <w:spacing w:line="240" w:lineRule="auto"/>
        <w:jc w:val="both"/>
        <w:rPr>
          <w:rFonts w:ascii="Arial" w:eastAsia="Arial" w:hAnsi="Arial" w:cs="Arial"/>
          <w:sz w:val="24"/>
          <w:szCs w:val="24"/>
          <w:highlight w:val="white"/>
        </w:rPr>
      </w:pPr>
      <w:r>
        <w:rPr>
          <w:rFonts w:ascii="Arial" w:eastAsia="Arial" w:hAnsi="Arial" w:cs="Arial"/>
          <w:sz w:val="24"/>
          <w:szCs w:val="24"/>
        </w:rPr>
        <w:t xml:space="preserve">Hemos seleccionado cinco Escuelas alternativas, ubicadas en tres regiones de Chile, Segunda, la Región de Valparaíso, la Novena Región; que nos entregan tres contextos distintos. Del mismo modo, no permitirá comprender de mejor manera, las diferentes manifestaciones del currículum, mediante entrevistas </w:t>
      </w:r>
      <w:proofErr w:type="spellStart"/>
      <w:r>
        <w:rPr>
          <w:rFonts w:ascii="Arial" w:eastAsia="Arial" w:hAnsi="Arial" w:cs="Arial"/>
          <w:sz w:val="24"/>
          <w:szCs w:val="24"/>
        </w:rPr>
        <w:t>semi</w:t>
      </w:r>
      <w:proofErr w:type="spellEnd"/>
      <w:r>
        <w:rPr>
          <w:rFonts w:ascii="Arial" w:eastAsia="Arial" w:hAnsi="Arial" w:cs="Arial"/>
          <w:sz w:val="24"/>
          <w:szCs w:val="24"/>
        </w:rPr>
        <w:t xml:space="preserve"> dirigidas a fundadoras de Escuelas alternativas, hemos abordado distintas temáticas (</w:t>
      </w:r>
      <w:r>
        <w:rPr>
          <w:rFonts w:ascii="Arial" w:eastAsia="Arial" w:hAnsi="Arial" w:cs="Arial"/>
          <w:sz w:val="24"/>
          <w:szCs w:val="24"/>
          <w:highlight w:val="white"/>
        </w:rPr>
        <w:t>Hernández Carrera, 2014)</w:t>
      </w:r>
      <w:r>
        <w:rPr>
          <w:rFonts w:ascii="Arial" w:eastAsia="Arial" w:hAnsi="Arial" w:cs="Arial"/>
          <w:sz w:val="24"/>
          <w:szCs w:val="24"/>
        </w:rPr>
        <w:t>, tales como, surgimiento de la escuela, los proyectos educativos de estos establecimientos, perfil personal y profesional de los fundadores. Currículum de las escuelas, las jornadas tipo de las</w:t>
      </w:r>
      <w:r>
        <w:rPr>
          <w:rFonts w:ascii="Arial" w:eastAsia="Arial" w:hAnsi="Arial" w:cs="Arial"/>
          <w:b/>
          <w:i/>
          <w:sz w:val="24"/>
          <w:szCs w:val="24"/>
        </w:rPr>
        <w:t xml:space="preserve"> </w:t>
      </w:r>
      <w:r>
        <w:rPr>
          <w:rFonts w:ascii="Arial" w:eastAsia="Arial" w:hAnsi="Arial" w:cs="Arial"/>
          <w:sz w:val="24"/>
          <w:szCs w:val="24"/>
        </w:rPr>
        <w:t>escuelas y finalmente la evaluación.</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Hemos aplicado entrevistas </w:t>
      </w:r>
      <w:proofErr w:type="spellStart"/>
      <w:r>
        <w:rPr>
          <w:rFonts w:ascii="Arial" w:eastAsia="Arial" w:hAnsi="Arial" w:cs="Arial"/>
          <w:sz w:val="24"/>
          <w:szCs w:val="24"/>
        </w:rPr>
        <w:t>semiestructuradas</w:t>
      </w:r>
      <w:proofErr w:type="spellEnd"/>
      <w:r>
        <w:rPr>
          <w:rFonts w:ascii="Arial" w:eastAsia="Arial" w:hAnsi="Arial" w:cs="Arial"/>
          <w:sz w:val="24"/>
          <w:szCs w:val="24"/>
        </w:rPr>
        <w:t xml:space="preserve"> a las fundadoras de cinco escuelas libres del país. La elección de este instrumento es reflejar de mejor manera posible, con mayor fidelidad, cada escuela, sabiendo que cada establecimiento representa una unidad de análisis por sí mismo, pero cuya estructura no excluye encontrar características comunes entre todas las escuelas (</w:t>
      </w:r>
      <w:r>
        <w:rPr>
          <w:rFonts w:ascii="Arial" w:eastAsia="Arial" w:hAnsi="Arial" w:cs="Arial"/>
          <w:sz w:val="24"/>
          <w:szCs w:val="24"/>
          <w:highlight w:val="white"/>
        </w:rPr>
        <w:t>Martínez, 2019)</w:t>
      </w:r>
      <w:r>
        <w:rPr>
          <w:rFonts w:ascii="Arial" w:eastAsia="Arial" w:hAnsi="Arial" w:cs="Arial"/>
          <w:sz w:val="24"/>
          <w:szCs w:val="24"/>
        </w:rPr>
        <w:t xml:space="preserve">. La entrevista </w:t>
      </w:r>
      <w:proofErr w:type="spellStart"/>
      <w:r>
        <w:rPr>
          <w:rFonts w:ascii="Arial" w:eastAsia="Arial" w:hAnsi="Arial" w:cs="Arial"/>
          <w:sz w:val="24"/>
          <w:szCs w:val="24"/>
        </w:rPr>
        <w:t>semiestructurada</w:t>
      </w:r>
      <w:proofErr w:type="spellEnd"/>
      <w:r>
        <w:rPr>
          <w:rFonts w:ascii="Arial" w:eastAsia="Arial" w:hAnsi="Arial" w:cs="Arial"/>
          <w:sz w:val="24"/>
          <w:szCs w:val="24"/>
        </w:rPr>
        <w:t xml:space="preserve">, </w:t>
      </w:r>
      <w:proofErr w:type="spellStart"/>
      <w:r>
        <w:rPr>
          <w:rFonts w:ascii="Arial" w:eastAsia="Arial" w:hAnsi="Arial" w:cs="Arial"/>
          <w:sz w:val="24"/>
          <w:szCs w:val="24"/>
        </w:rPr>
        <w:t>además</w:t>
      </w:r>
      <w:proofErr w:type="spellEnd"/>
      <w:r>
        <w:rPr>
          <w:rFonts w:ascii="Arial" w:eastAsia="Arial" w:hAnsi="Arial" w:cs="Arial"/>
          <w:sz w:val="24"/>
          <w:szCs w:val="24"/>
        </w:rPr>
        <w:t xml:space="preserve">, nos permite adentrarnos en la realidad de cada escuela, sin que esto nos aleje de nuestro objetivo, que es caracterizar a las escuelas alternativas, establecer el vínculo con la naturaleza. </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Hemos instituido seis categorías mayores de análisis, las cuales nos servirán para ampliar nuestro análisis del contenido, utilizando el programa Atlas ti, afín de destacar los relatos sobre la educación en torno a la naturaleza y establecer un diálogo con el pensamiento de los tres pedagogos que presentamos en este artículo. En tal caso, hemos seleccionado tres categorías que nos parecen más </w:t>
      </w:r>
      <w:r>
        <w:rPr>
          <w:rFonts w:ascii="Arial" w:eastAsia="Arial" w:hAnsi="Arial" w:cs="Arial"/>
          <w:sz w:val="24"/>
          <w:szCs w:val="24"/>
        </w:rPr>
        <w:lastRenderedPageBreak/>
        <w:t>pertinentes</w:t>
      </w:r>
      <w:r>
        <w:rPr>
          <w:rFonts w:ascii="Arial" w:eastAsia="Arial" w:hAnsi="Arial" w:cs="Arial"/>
          <w:sz w:val="24"/>
          <w:szCs w:val="24"/>
          <w:highlight w:val="white"/>
        </w:rPr>
        <w:t xml:space="preserve"> (Estrada Acuña, Mora, &amp; Arzuaga, 2020);</w:t>
      </w:r>
      <w:r>
        <w:rPr>
          <w:rFonts w:ascii="Arial" w:eastAsia="Arial" w:hAnsi="Arial" w:cs="Arial"/>
          <w:sz w:val="24"/>
          <w:szCs w:val="24"/>
        </w:rPr>
        <w:t xml:space="preserve"> Para el desarrollo de cada categoría mencionaremos algunos párrafos tomados de las entrevistas. Las escuelas las hemos identificado de la siguiente manera: Escuela, uno; Escuela, dos; Escuela, tres; Escuela, cuatro. Escuela, cinco. </w:t>
      </w:r>
    </w:p>
    <w:p w:rsidR="008F292D" w:rsidRDefault="008F292D">
      <w:pPr>
        <w:spacing w:line="240" w:lineRule="auto"/>
        <w:jc w:val="both"/>
        <w:rPr>
          <w:rFonts w:ascii="Arial" w:eastAsia="Arial" w:hAnsi="Arial" w:cs="Arial"/>
          <w:sz w:val="24"/>
          <w:szCs w:val="24"/>
        </w:rPr>
      </w:pPr>
    </w:p>
    <w:p w:rsidR="008F292D" w:rsidRDefault="0091399E">
      <w:pPr>
        <w:spacing w:line="240" w:lineRule="auto"/>
        <w:jc w:val="both"/>
        <w:rPr>
          <w:rFonts w:ascii="Arial" w:eastAsia="Arial" w:hAnsi="Arial" w:cs="Arial"/>
          <w:b/>
          <w:sz w:val="24"/>
          <w:szCs w:val="24"/>
        </w:rPr>
      </w:pPr>
      <w:r>
        <w:rPr>
          <w:rFonts w:ascii="Arial" w:eastAsia="Arial" w:hAnsi="Arial" w:cs="Arial"/>
          <w:b/>
          <w:sz w:val="24"/>
          <w:szCs w:val="24"/>
        </w:rPr>
        <w:t>Resultados</w:t>
      </w:r>
    </w:p>
    <w:p w:rsidR="008F292D" w:rsidRDefault="0091399E">
      <w:pPr>
        <w:jc w:val="both"/>
        <w:rPr>
          <w:rFonts w:ascii="Arial" w:eastAsia="Arial" w:hAnsi="Arial" w:cs="Arial"/>
          <w:sz w:val="24"/>
          <w:szCs w:val="24"/>
          <w:highlight w:val="white"/>
        </w:rPr>
      </w:pPr>
      <w:r>
        <w:rPr>
          <w:rFonts w:ascii="Arial" w:eastAsia="Arial" w:hAnsi="Arial" w:cs="Arial"/>
          <w:b/>
          <w:sz w:val="24"/>
          <w:szCs w:val="24"/>
        </w:rPr>
        <w:t xml:space="preserve">Categoría 1: </w:t>
      </w:r>
      <w:r>
        <w:rPr>
          <w:rFonts w:ascii="Arial" w:eastAsia="Arial" w:hAnsi="Arial" w:cs="Arial"/>
          <w:b/>
          <w:sz w:val="24"/>
          <w:szCs w:val="24"/>
          <w:highlight w:val="white"/>
        </w:rPr>
        <w:t>Ideario de las escuelas alternativas, vínculos con la naturaleza</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La primera categoría tratará sobre el ideario de las escuelas alternativas, expresado como en las. Proyecto de estos establecimientos. En las entrevistas, ha aparecido un vínculo muy importante en las escuelas alternativas con la naturaleza. Estos idearios, toman como referencia el entorno donde se encuentran las escuelas. Como primer elemento fundante de estos establecimientos aparece un vínculo muy fuerte con el nombre de la escuela. En muchos casos estos están relacionados con la cultura mapuche. Por último, el tercer elemento que influye. El ideario presentado durante las entrevistas comprendió las historias personales, valores y convicciones de las fundadoras de las escuelas alternativas. </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“El proyecto, que hoy día es Bosque Escuela Panguipulli, comenzó hace ocho años atrás, como educación ambiental para niños y niñas de la comuna, donde traíamos a los niños desde las escuelas formales a generar educación ambiental. Entonces, comienza esta propuesta de sacar a los niños de las salas, para trabajar educación ambiental al aire libre”. (Escuela, uno).</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La primera cita nos habla del historial de la escuela. Llama la atención cómo estas escuelas se enfocan en los niños del sector. Contrariamente a la idea que señala de las escuelas alternativas, son también espacios para familias con un nivel económico alto. En este caso la escuela alternativa trabaja en una comuna más bien pobre del sur de Chile. </w:t>
      </w:r>
    </w:p>
    <w:p w:rsidR="008F292D" w:rsidRDefault="0091399E">
      <w:pPr>
        <w:jc w:val="both"/>
        <w:rPr>
          <w:rFonts w:ascii="Arial" w:eastAsia="Arial" w:hAnsi="Arial" w:cs="Arial"/>
          <w:sz w:val="24"/>
          <w:szCs w:val="24"/>
          <w:highlight w:val="white"/>
        </w:rPr>
      </w:pPr>
      <w:proofErr w:type="gramStart"/>
      <w:r>
        <w:rPr>
          <w:rFonts w:ascii="Arial" w:eastAsia="Arial" w:hAnsi="Arial" w:cs="Arial"/>
          <w:i/>
          <w:sz w:val="24"/>
          <w:szCs w:val="24"/>
          <w:highlight w:val="white"/>
        </w:rPr>
        <w:t>“...(</w:t>
      </w:r>
      <w:proofErr w:type="gramEnd"/>
      <w:r>
        <w:rPr>
          <w:rFonts w:ascii="Arial" w:eastAsia="Arial" w:hAnsi="Arial" w:cs="Arial"/>
          <w:i/>
          <w:sz w:val="24"/>
          <w:szCs w:val="24"/>
          <w:highlight w:val="white"/>
        </w:rPr>
        <w:t>yo) creé una escuela comunitaria libre, por supuesto, que era una de las cosas que tenía que hacer y que tuviera relación con la naturaleza, porque eso es lo que más tenemos acá en Laguna Verde; el mar, los humedales, los bosques y espacios naturales, que es tan importante sacarle el provecho”. (Escuela, dos).</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En esta segunda cita, la segunda escuela. Situada en la zona central del país. Confirma también un proyecto centrado en establecer una relación entre los niños y la naturaleza. Aprovechar los lugares que brinda la zona donde se encuentra la escuela: el mar, los humedales, los bosques y los espacios naturales. Esta cita comienza con una frase que expresa la convicción de la fundadora de jugarse por un proyecto de este tipo. Es ella quien crea esta escuela comunitaria y quien busca aprovechar al máximo las condiciones naturales de un lugar, para brindar una pedagogía acorde y pertinente a este espacio. </w:t>
      </w:r>
    </w:p>
    <w:p w:rsidR="008F292D" w:rsidRDefault="0091399E">
      <w:pPr>
        <w:jc w:val="both"/>
        <w:rPr>
          <w:rFonts w:ascii="Arial" w:eastAsia="Arial" w:hAnsi="Arial" w:cs="Arial"/>
          <w:i/>
          <w:sz w:val="24"/>
          <w:szCs w:val="24"/>
          <w:highlight w:val="white"/>
        </w:rPr>
      </w:pPr>
      <w:r>
        <w:rPr>
          <w:rFonts w:ascii="Arial" w:eastAsia="Arial" w:hAnsi="Arial" w:cs="Arial"/>
          <w:i/>
          <w:sz w:val="24"/>
          <w:szCs w:val="24"/>
          <w:highlight w:val="white"/>
        </w:rPr>
        <w:lastRenderedPageBreak/>
        <w:t>“...nuestro proyecto es dar la palabra al niño, ósea, que los niños sean protagonistas lo más posible. Otro elemento es que el proyecto también tenga su viso ambiental y sea respetado y reconocido por ellos, sí lleva muchos años. Yo llevo muchos años hablando del medioambiente, y antes hacía un taller de alimentos”. (Escuela, tres).</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En esta escuela, ubicada en una zona </w:t>
      </w:r>
      <w:proofErr w:type="spellStart"/>
      <w:r>
        <w:rPr>
          <w:rFonts w:ascii="Arial" w:eastAsia="Arial" w:hAnsi="Arial" w:cs="Arial"/>
          <w:sz w:val="24"/>
          <w:szCs w:val="24"/>
          <w:highlight w:val="white"/>
        </w:rPr>
        <w:t>semi</w:t>
      </w:r>
      <w:proofErr w:type="spellEnd"/>
      <w:r>
        <w:rPr>
          <w:rFonts w:ascii="Arial" w:eastAsia="Arial" w:hAnsi="Arial" w:cs="Arial"/>
          <w:sz w:val="24"/>
          <w:szCs w:val="24"/>
          <w:highlight w:val="white"/>
        </w:rPr>
        <w:t xml:space="preserve"> rural de la región metropolitana, la comunidad ecológica. El proyecto comienza con un fuerte acento en los niños y fomenta su expresión. El vínculo entre la palabra y la expresión libre de los niños se da también con el medio ambiente. Esto se puede ver expresado en el ejemplo que propone la fundadora con un taller de alimentos, por ejemplo, como manera de expresar, para esta fundadora, concretamente la unión de ambos objetivos. </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 xml:space="preserve">“El nombre </w:t>
      </w:r>
      <w:proofErr w:type="spellStart"/>
      <w:r>
        <w:rPr>
          <w:rFonts w:ascii="Arial" w:eastAsia="Arial" w:hAnsi="Arial" w:cs="Arial"/>
          <w:i/>
          <w:sz w:val="24"/>
          <w:szCs w:val="24"/>
          <w:highlight w:val="white"/>
        </w:rPr>
        <w:t>Ayilén</w:t>
      </w:r>
      <w:proofErr w:type="spellEnd"/>
      <w:r>
        <w:rPr>
          <w:rFonts w:ascii="Arial" w:eastAsia="Arial" w:hAnsi="Arial" w:cs="Arial"/>
          <w:i/>
          <w:sz w:val="24"/>
          <w:szCs w:val="24"/>
          <w:highlight w:val="white"/>
        </w:rPr>
        <w:t>, significa ser feliz o estar alegre en mapudungun. Nuestra orientación tiene que ver con el respeto principalmente como a la niñez, a la infancia, pilares fundamentales son los derechos y deberes de los niños y las niñas. Está en revalorizar a nuestros pueblos originarios. Entonces, también hay un respeto permanente por la tierra, por el cuidado del medio ambiente, por la valoración cierto, desde donde nosotros venimos de nuestros pueblos originarios”. (Escuela, cuatro).</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En la siguiente cita nos muestra también una escuela ubicada en la zona central de la quinta región. El vínculo aquí está dado con la cultura mapuche. El nombre de la escuela significa ser feliz o estar alegre. Y también está puesto en la niñez, en una niñez feliz. A partir de una cosmovisión indígena, la cual busca la felicidad de los niños, trabajando el respeto por la tierra, y el cuidado del medio ambiente. Aquí nuevamente se encuentra la visión de una niñez, visible, buscando la felicidad de los niños y el respeto de los pueblos originarios.</w:t>
      </w:r>
    </w:p>
    <w:p w:rsidR="008F292D" w:rsidRDefault="0091399E">
      <w:pPr>
        <w:jc w:val="both"/>
        <w:rPr>
          <w:rFonts w:ascii="Arial" w:eastAsia="Arial" w:hAnsi="Arial" w:cs="Arial"/>
          <w:i/>
          <w:sz w:val="24"/>
          <w:szCs w:val="24"/>
          <w:highlight w:val="white"/>
        </w:rPr>
      </w:pPr>
      <w:r>
        <w:rPr>
          <w:rFonts w:ascii="Arial" w:eastAsia="Arial" w:hAnsi="Arial" w:cs="Arial"/>
          <w:i/>
          <w:sz w:val="24"/>
          <w:szCs w:val="24"/>
          <w:highlight w:val="white"/>
        </w:rPr>
        <w:t>“</w:t>
      </w:r>
      <w:proofErr w:type="spellStart"/>
      <w:r>
        <w:rPr>
          <w:rFonts w:ascii="Arial" w:eastAsia="Arial" w:hAnsi="Arial" w:cs="Arial"/>
          <w:i/>
          <w:sz w:val="24"/>
          <w:szCs w:val="24"/>
          <w:highlight w:val="white"/>
        </w:rPr>
        <w:t>RukÄntu</w:t>
      </w:r>
      <w:proofErr w:type="spellEnd"/>
      <w:r>
        <w:rPr>
          <w:rFonts w:ascii="Arial" w:eastAsia="Arial" w:hAnsi="Arial" w:cs="Arial"/>
          <w:i/>
          <w:sz w:val="24"/>
          <w:szCs w:val="24"/>
          <w:highlight w:val="white"/>
        </w:rPr>
        <w:t xml:space="preserve"> es un juego de palabra en mapudungun, que significa la casa del sol. Hasta el nombre es significativo […] había niños que necesitaban otros métodos, empecé a observar, y a construir un método propio. Nuestra educación es al aire libre, con sello en educación emocional. Tenemos un espacio maravilloso: el trabajo es personal. Todos los profesores deben hacer terapias alternativas, para ellos, solo así pueden aplicar una metodología libre”. (</w:t>
      </w:r>
      <w:r>
        <w:rPr>
          <w:rFonts w:ascii="Arial" w:eastAsia="Arial" w:hAnsi="Arial" w:cs="Arial"/>
          <w:i/>
          <w:sz w:val="24"/>
          <w:szCs w:val="24"/>
        </w:rPr>
        <w:t>Escuela, cinco).</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Esta cita retoma la importancia del nombre como su pilar en la construcción de su proyecto. Nuevamente un nombre en lengua indígena. El sol es convocado como elemento de la naturaleza. El norte de Chile posee un clima muy abierto y el sol golpea con fuerza en esta zona. Asimismo, existe un diálogo intercultural entre el sol, propio de la cultura quechua o </w:t>
      </w:r>
      <w:proofErr w:type="spellStart"/>
      <w:r>
        <w:rPr>
          <w:rFonts w:ascii="Arial" w:eastAsia="Arial" w:hAnsi="Arial" w:cs="Arial"/>
          <w:sz w:val="24"/>
          <w:szCs w:val="24"/>
          <w:highlight w:val="white"/>
        </w:rPr>
        <w:t>aymara</w:t>
      </w:r>
      <w:proofErr w:type="spellEnd"/>
      <w:r>
        <w:rPr>
          <w:rFonts w:ascii="Arial" w:eastAsia="Arial" w:hAnsi="Arial" w:cs="Arial"/>
          <w:sz w:val="24"/>
          <w:szCs w:val="24"/>
          <w:highlight w:val="white"/>
        </w:rPr>
        <w:t xml:space="preserve"> y la </w:t>
      </w:r>
      <w:proofErr w:type="spellStart"/>
      <w:r>
        <w:rPr>
          <w:rFonts w:ascii="Arial" w:eastAsia="Arial" w:hAnsi="Arial" w:cs="Arial"/>
          <w:i/>
          <w:sz w:val="24"/>
          <w:szCs w:val="24"/>
          <w:highlight w:val="white"/>
        </w:rPr>
        <w:t>ruka</w:t>
      </w:r>
      <w:proofErr w:type="spellEnd"/>
      <w:r>
        <w:rPr>
          <w:rFonts w:ascii="Arial" w:eastAsia="Arial" w:hAnsi="Arial" w:cs="Arial"/>
          <w:sz w:val="24"/>
          <w:szCs w:val="24"/>
          <w:highlight w:val="white"/>
        </w:rPr>
        <w:t xml:space="preserve">, la casa del </w:t>
      </w:r>
      <w:proofErr w:type="spellStart"/>
      <w:r>
        <w:rPr>
          <w:rFonts w:ascii="Arial" w:eastAsia="Arial" w:hAnsi="Arial" w:cs="Arial"/>
          <w:i/>
          <w:sz w:val="24"/>
          <w:szCs w:val="24"/>
          <w:highlight w:val="white"/>
        </w:rPr>
        <w:t>lof</w:t>
      </w:r>
      <w:proofErr w:type="spellEnd"/>
      <w:r>
        <w:rPr>
          <w:rFonts w:ascii="Arial" w:eastAsia="Arial" w:hAnsi="Arial" w:cs="Arial"/>
          <w:i/>
          <w:sz w:val="24"/>
          <w:szCs w:val="24"/>
          <w:highlight w:val="white"/>
        </w:rPr>
        <w:t xml:space="preserve"> </w:t>
      </w:r>
      <w:r>
        <w:rPr>
          <w:rFonts w:ascii="Arial" w:eastAsia="Arial" w:hAnsi="Arial" w:cs="Arial"/>
          <w:sz w:val="24"/>
          <w:szCs w:val="24"/>
          <w:highlight w:val="white"/>
        </w:rPr>
        <w:t xml:space="preserve">mapuche. Por otro lado, el sello de la escuela es la emocionalidad de los niños. Esto da cuenta que la fundadora detectó en su ambiente que los niños deben reforzar este aspecto, así como plantear una formación-sanación para sus docentes. </w:t>
      </w:r>
    </w:p>
    <w:p w:rsidR="008F292D" w:rsidRDefault="008F292D">
      <w:pPr>
        <w:jc w:val="both"/>
        <w:rPr>
          <w:rFonts w:ascii="Arial" w:eastAsia="Arial" w:hAnsi="Arial" w:cs="Arial"/>
          <w:b/>
          <w:sz w:val="24"/>
          <w:szCs w:val="24"/>
          <w:highlight w:val="white"/>
        </w:rPr>
      </w:pPr>
    </w:p>
    <w:p w:rsidR="008F292D" w:rsidRDefault="0091399E">
      <w:pPr>
        <w:jc w:val="both"/>
        <w:rPr>
          <w:rFonts w:ascii="Arial" w:eastAsia="Arial" w:hAnsi="Arial" w:cs="Arial"/>
          <w:sz w:val="24"/>
          <w:szCs w:val="24"/>
        </w:rPr>
      </w:pPr>
      <w:r>
        <w:rPr>
          <w:rFonts w:ascii="Arial" w:eastAsia="Arial" w:hAnsi="Arial" w:cs="Arial"/>
          <w:b/>
          <w:sz w:val="24"/>
          <w:szCs w:val="24"/>
          <w:highlight w:val="white"/>
        </w:rPr>
        <w:lastRenderedPageBreak/>
        <w:t>Categoría 2: Propuestas pedagógicas y su relación el entorno</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La segunda categoría tiene que ver con distintas propuestas pedagógicas relacionadas con el entorno de estas escuelas. En sus medios rurales, </w:t>
      </w:r>
      <w:proofErr w:type="spellStart"/>
      <w:r>
        <w:rPr>
          <w:rFonts w:ascii="Arial" w:eastAsia="Arial" w:hAnsi="Arial" w:cs="Arial"/>
          <w:sz w:val="24"/>
          <w:szCs w:val="24"/>
          <w:highlight w:val="white"/>
        </w:rPr>
        <w:t>semi</w:t>
      </w:r>
      <w:proofErr w:type="spellEnd"/>
      <w:r>
        <w:rPr>
          <w:rFonts w:ascii="Arial" w:eastAsia="Arial" w:hAnsi="Arial" w:cs="Arial"/>
          <w:sz w:val="24"/>
          <w:szCs w:val="24"/>
          <w:highlight w:val="white"/>
        </w:rPr>
        <w:t xml:space="preserve"> rurales, en la naturaleza. En tal sentido, las citas que hemos seleccionado transitan en diversos ámbitos. Una de ellas nos habla del vínculo en general que las escuelas realizan con diferentes actividades pedagógicas. Por otro lado, observaremos a otras escuelas que describen actividades puntuales y específicas de un día. Asimismo, observaremos las experiencias de fundadoras frente al currículum y el vínculo que puede existir con actividades en el campo. </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“La idea era, que las familias entendieran, que su hijo iba a tener un espacio educativo totalmente amable con la primera infancia. Y, lo primero que, digamos, llevamos ese primer año, fue toda el área de la espiritualidad y la espiritualidad, la unimos a todo lo que era el proceso con la naturaleza. Entonces, los chiquillos tenían todas las mañanas de saludarnos al aire libre, a través de algún mantra con la profesora de yoga, prendíamos velitas y saludamos al sol, saludábamos a las cuatro direcciones. Hacíamos celebraciones respecto a los solsticios, a los cambios estacionales. Y, también la siembra del huerto y todos esos momentos, digamos, que tenían conexión con la espiritualidad de la Tierra, nos hacía vibrar mucho”. (</w:t>
      </w:r>
      <w:r>
        <w:rPr>
          <w:rFonts w:ascii="Arial" w:eastAsia="Arial" w:hAnsi="Arial" w:cs="Arial"/>
          <w:i/>
          <w:sz w:val="24"/>
          <w:szCs w:val="24"/>
        </w:rPr>
        <w:t>Escuela, uno</w:t>
      </w:r>
      <w:r>
        <w:rPr>
          <w:rFonts w:ascii="Arial" w:eastAsia="Arial" w:hAnsi="Arial" w:cs="Arial"/>
          <w:i/>
          <w:sz w:val="24"/>
          <w:szCs w:val="24"/>
          <w:highlight w:val="white"/>
        </w:rPr>
        <w:t>).</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Esta primera cita, observamos una propuesta general de esta escuela. Su propuesta pedagógica intenta unir la espiritualidad con distintos aspectos de la naturaleza, como es en este caso, la salida del sol, los puntos cardinales y los cambios de estación. Estos fenómenos están vinculados con los períodos de siembra y cosecha. Y actividades como el yoga. En tal sentido, esta escuela propone como hilo conductor de su pedagogía la unión de estos tres aspectos: el sol, las estaciones del año; los procesos de siembra y cosecha; y, ejercicios de yoga.</w:t>
      </w:r>
    </w:p>
    <w:p w:rsidR="008F292D" w:rsidRDefault="0091399E">
      <w:pPr>
        <w:jc w:val="both"/>
        <w:rPr>
          <w:rFonts w:ascii="Arial" w:eastAsia="Arial" w:hAnsi="Arial" w:cs="Arial"/>
          <w:i/>
          <w:sz w:val="24"/>
          <w:szCs w:val="24"/>
          <w:highlight w:val="white"/>
        </w:rPr>
      </w:pPr>
      <w:r>
        <w:rPr>
          <w:rFonts w:ascii="Arial" w:eastAsia="Arial" w:hAnsi="Arial" w:cs="Arial"/>
          <w:i/>
          <w:sz w:val="24"/>
          <w:szCs w:val="24"/>
          <w:highlight w:val="white"/>
        </w:rPr>
        <w:t>“el día lunes, un día de reconexión, como que neuronalmente, orgánicamente, tenemos que limpiar un poco como las emociones y las cosas que la cabecita trae, las rabias, las penas y el bosque es impresionante como genera esta, como reestructuración, esta calma, que te permite tener una mejor disposición al aprendizaje”. (Escuela, dos).</w:t>
      </w:r>
    </w:p>
    <w:p w:rsidR="008F292D" w:rsidRDefault="008F292D">
      <w:pPr>
        <w:jc w:val="both"/>
        <w:rPr>
          <w:rFonts w:ascii="Arial" w:eastAsia="Arial" w:hAnsi="Arial" w:cs="Arial"/>
          <w:sz w:val="24"/>
          <w:szCs w:val="24"/>
          <w:highlight w:val="white"/>
        </w:rPr>
      </w:pP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En esta segunda cita, esta escuela busca enfocar el estado de ánimo de los niños durante el fin de semana en sus casas, de manera tal que el primer día de la semana de clases se realiza una vuelta a la calma, llamada reconexión. Esta propuesta tiene como fin calmar diversas situaciones que puede que pudieran haberse dado durante la semana en las casas. Esta actividad ocurre fundamentalmente en el bosque que dispone la escuela. La conexión con los </w:t>
      </w:r>
      <w:r>
        <w:rPr>
          <w:rFonts w:ascii="Arial" w:eastAsia="Arial" w:hAnsi="Arial" w:cs="Arial"/>
          <w:sz w:val="24"/>
          <w:szCs w:val="24"/>
          <w:highlight w:val="white"/>
        </w:rPr>
        <w:lastRenderedPageBreak/>
        <w:t xml:space="preserve">árboles, con las plantas o con el suelo es importante para realizar esta reactivación. </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“Hicimos polinización en el verano, ósea en primavera. Seleccionamos los primeros botoncitos de flores, los aislamos con unos vasos de plástico, brotaron y los aislamos para polinizar nosotros, para que no lo hicieran las abejas y los bichos, está lleno de insectos, impresionante. Entonces, después con un pincelito sacábamos el polen y tratábamos de insertarlo en la cosa femenina y a ver si obtenemos resultados”. (Escuela, tres).</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Otra actividad que está vinculada con la tierra muestra cómo los niños de la escuela que acabamos de leer la cita. Son catalogados como más ecológicos. Niños que se interesan por diversos procesos de la naturaleza y que se expresan en actividades concretas, situadas en un contexto. El estudio de las flores, de las abejas y de la polinización lleva a esta escuela a planificar en una actividad concreta, la cual se mezcla el trabajo en la sala, como también el trabajo en el campo.</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“ya hemos manejado el currículo, al salir, por ejemplo, a observar la naturaleza, cuando llueve, vamos también implementando contenidos. Ósea, ¿Qué ha pasado con los animales que estaban alrededor? [...] nos pusimos a observar cómo sembraban, cómo hacían los surcos, que herramientas utilizaban.” (Escuela, cuatro).</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Esta cita nos muestra cómo las profesoras y fundadoras poseen ya un manejo del currículum. De este modo pueden planificar salidas, actividades de observación de la naturaleza modificando la planificación diaria. La observación del trabajo de la tierra, el proceso de melgar la tierra se combina con actividades en sala. Pero fundamentalmente les permite observar las diferencias que existen entre animales observar el proceso de siembra en un campo, las cuales estas actividades están claras con las materias del currículum.</w:t>
      </w:r>
    </w:p>
    <w:p w:rsidR="008F292D" w:rsidRDefault="0091399E">
      <w:pPr>
        <w:jc w:val="both"/>
        <w:rPr>
          <w:rFonts w:ascii="Arial" w:eastAsia="Arial" w:hAnsi="Arial" w:cs="Arial"/>
          <w:sz w:val="24"/>
          <w:szCs w:val="24"/>
        </w:rPr>
      </w:pPr>
      <w:r>
        <w:rPr>
          <w:rFonts w:ascii="Arial" w:eastAsia="Arial" w:hAnsi="Arial" w:cs="Arial"/>
          <w:i/>
          <w:sz w:val="24"/>
          <w:szCs w:val="24"/>
          <w:highlight w:val="white"/>
        </w:rPr>
        <w:t>“tenemos organizado el currículo en ciclos, de acuerdo con su edad y nivel. Articulamos de forma transversal los contenidos, por ejemplo: la matemática no va a estar en el aula o en una guía. Desde cuarto a tercero vamos a hacer las compras, sacar calcular, porcentajes. Así, concluimos con: ¿te das cuenta por qué la mamá te dice que no hay que comerse todo de una? Tratamos de articular la vida misma con el contenido”. (</w:t>
      </w:r>
      <w:r>
        <w:rPr>
          <w:rFonts w:ascii="Arial" w:eastAsia="Arial" w:hAnsi="Arial" w:cs="Arial"/>
          <w:i/>
          <w:sz w:val="24"/>
          <w:szCs w:val="24"/>
        </w:rPr>
        <w:t>Escuela, cinco)</w:t>
      </w:r>
    </w:p>
    <w:p w:rsidR="008F292D" w:rsidRDefault="0091399E">
      <w:pPr>
        <w:jc w:val="both"/>
        <w:rPr>
          <w:rFonts w:ascii="Arial" w:eastAsia="Arial" w:hAnsi="Arial" w:cs="Arial"/>
          <w:i/>
          <w:sz w:val="24"/>
          <w:szCs w:val="24"/>
          <w:highlight w:val="white"/>
        </w:rPr>
      </w:pPr>
      <w:r>
        <w:rPr>
          <w:rFonts w:ascii="Arial" w:eastAsia="Arial" w:hAnsi="Arial" w:cs="Arial"/>
          <w:sz w:val="24"/>
          <w:szCs w:val="24"/>
          <w:highlight w:val="white"/>
        </w:rPr>
        <w:t xml:space="preserve">Articular los contenidos con la vida misma. Esta escuela se define como </w:t>
      </w:r>
      <w:proofErr w:type="spellStart"/>
      <w:r>
        <w:rPr>
          <w:rFonts w:ascii="Arial" w:eastAsia="Arial" w:hAnsi="Arial" w:cs="Arial"/>
          <w:sz w:val="24"/>
          <w:szCs w:val="24"/>
          <w:highlight w:val="white"/>
        </w:rPr>
        <w:t>eclecticista</w:t>
      </w:r>
      <w:proofErr w:type="spellEnd"/>
      <w:r>
        <w:rPr>
          <w:rFonts w:ascii="Arial" w:eastAsia="Arial" w:hAnsi="Arial" w:cs="Arial"/>
          <w:sz w:val="24"/>
          <w:szCs w:val="24"/>
          <w:highlight w:val="white"/>
        </w:rPr>
        <w:t xml:space="preserve"> en su concepción del modelo pedagógico. Pese a encontrarse en una parcela, con siembras y animales, no se centra exclusivamente en esta área, sino que incluye situaciones de la vida cotidiana de los niños. Aquí la semejanza con la educación de </w:t>
      </w:r>
      <w:proofErr w:type="spellStart"/>
      <w:r>
        <w:rPr>
          <w:rFonts w:ascii="Arial" w:eastAsia="Arial" w:hAnsi="Arial" w:cs="Arial"/>
          <w:sz w:val="24"/>
          <w:szCs w:val="24"/>
          <w:highlight w:val="white"/>
        </w:rPr>
        <w:t>Freinet</w:t>
      </w:r>
      <w:proofErr w:type="spellEnd"/>
      <w:r>
        <w:rPr>
          <w:rFonts w:ascii="Arial" w:eastAsia="Arial" w:hAnsi="Arial" w:cs="Arial"/>
          <w:sz w:val="24"/>
          <w:szCs w:val="24"/>
          <w:highlight w:val="white"/>
        </w:rPr>
        <w:t xml:space="preserve"> es muy llamativa. </w:t>
      </w:r>
    </w:p>
    <w:p w:rsidR="008F292D" w:rsidRDefault="008F292D">
      <w:pPr>
        <w:jc w:val="both"/>
        <w:rPr>
          <w:rFonts w:ascii="Arial" w:eastAsia="Arial" w:hAnsi="Arial" w:cs="Arial"/>
          <w:b/>
          <w:sz w:val="24"/>
          <w:szCs w:val="24"/>
          <w:highlight w:val="white"/>
        </w:rPr>
      </w:pPr>
    </w:p>
    <w:p w:rsidR="008F292D" w:rsidRDefault="0091399E">
      <w:pPr>
        <w:jc w:val="both"/>
        <w:rPr>
          <w:rFonts w:ascii="Arial" w:eastAsia="Arial" w:hAnsi="Arial" w:cs="Arial"/>
          <w:sz w:val="24"/>
          <w:szCs w:val="24"/>
          <w:highlight w:val="white"/>
        </w:rPr>
      </w:pPr>
      <w:r>
        <w:rPr>
          <w:rFonts w:ascii="Arial" w:eastAsia="Arial" w:hAnsi="Arial" w:cs="Arial"/>
          <w:b/>
          <w:sz w:val="24"/>
          <w:szCs w:val="24"/>
          <w:highlight w:val="white"/>
        </w:rPr>
        <w:lastRenderedPageBreak/>
        <w:t>Categoría 3: Actividades en terreno, salidas a la naturaleza</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La segunda categoría trata sobre las actividades en terreno, las salidas a la naturaleza, en definitiva, la descripción del entorno donde se ubican las escuelas alternativas. Hemos seleccionado algunos párrafos que dan cuenta del contexto en general donde se ubican las escuelas alternativas. En un segundo momento, nos vamos a referir a algunas actividades realizadas en alguno de estos establecimientos.</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“porque vivimos acá en la Comunidad Ecológica, entonces, hay muchos lugares a los que podemos ir y ver qué pasa bajo tierra. Vamos a una parcela, que tiene más o menos como unos doscientos, trescientos metros para allá y unos doscientos para acá. Es muy grande y tiene distintas plantaciones” (Escuela, tres).</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Nuestra investigación abarcó tanto a las escuelas en contextos rurales o en la naturaleza, conocidas también como escuelas bosque, sino también en contextos urbanos y semiurbanos. De allí que las actividades realizadas en las plazas públicas obedecen más a escuelas que se ubican en la ciudad. Ahora bien, dentro de la ciudad existen espacios semiurbanos, como la conocida comunidad ecológica en la Región Metropolitana de Santiago de Chile. En tal sentido, esta escuela utiliza espacios campestres dentro de esta comunidad. Las actividades en una parcela, donde los chicos tienen la oportunidad de conocer las plantaciones, los animales, con el fin de explorar la tierra y de conocer que hay bajo tierra.</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“La primera actividad que viene es ser parte de tu comunidad: algunos le van a dar comida a los animales. Otros ordenan y recolectan la leña, otros barren las entradas, otros limpian el huerto, riegan las plantas, otros preparan frutas. La acción que estamos haciendo es por el bien del colectivo. Y, eso tiene una duración no muy larga, alrededor de 15 minutos”. (Escuela, dos).</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En esta escuela existen diversas tareas que están vinculadas con las infraestructuras de la escuela: limpiar el huerto, regar las plantas, recolectar y preparar frutas; preparar la leña para calentarse en los días en que hace frío. Se realizan de manera comunitaria. Por lo tanto, no están fuera del currículum de la escuela, sino que forman parte de las actividades diarias, las cuales están ancladas en diversas materias del currículum.</w:t>
      </w:r>
    </w:p>
    <w:p w:rsidR="008F292D" w:rsidRDefault="0091399E">
      <w:pPr>
        <w:jc w:val="both"/>
        <w:rPr>
          <w:rFonts w:ascii="Arial" w:eastAsia="Arial" w:hAnsi="Arial" w:cs="Arial"/>
          <w:sz w:val="24"/>
          <w:szCs w:val="24"/>
          <w:highlight w:val="white"/>
        </w:rPr>
      </w:pPr>
      <w:r>
        <w:rPr>
          <w:rFonts w:ascii="Arial" w:eastAsia="Arial" w:hAnsi="Arial" w:cs="Arial"/>
          <w:i/>
          <w:sz w:val="24"/>
          <w:szCs w:val="24"/>
          <w:highlight w:val="white"/>
        </w:rPr>
        <w:t xml:space="preserve">“¿Cuál fue el perímetro que limpiamos hoy día? ¿Quién puede sacar el área de donde estaba la mayor cantidad de basura? Entonces, nos habían contactado hace poco una agrupación que protege los </w:t>
      </w:r>
      <w:proofErr w:type="spellStart"/>
      <w:r>
        <w:rPr>
          <w:rFonts w:ascii="Arial" w:eastAsia="Arial" w:hAnsi="Arial" w:cs="Arial"/>
          <w:i/>
          <w:sz w:val="24"/>
          <w:szCs w:val="24"/>
          <w:highlight w:val="white"/>
        </w:rPr>
        <w:t>pilpilen</w:t>
      </w:r>
      <w:proofErr w:type="spellEnd"/>
      <w:r>
        <w:rPr>
          <w:rFonts w:ascii="Arial" w:eastAsia="Arial" w:hAnsi="Arial" w:cs="Arial"/>
          <w:i/>
          <w:sz w:val="24"/>
          <w:szCs w:val="24"/>
          <w:highlight w:val="white"/>
        </w:rPr>
        <w:t>, que es un ave playera y que es un ave que anida en la playa en plena arena y muchos de sus huevos se pierden por acción humana o animal”. (Escuela, uno).</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 xml:space="preserve">Para continuar con las actividades que el contexto propone. Esta escuela se encuentra a pocos metros de la playa, el anclaje de actividades está relacionado con el mar. En tal sentido, la actividad de recoger la basura en la playa tiene que </w:t>
      </w:r>
      <w:r>
        <w:rPr>
          <w:rFonts w:ascii="Arial" w:eastAsia="Arial" w:hAnsi="Arial" w:cs="Arial"/>
          <w:sz w:val="24"/>
          <w:szCs w:val="24"/>
          <w:highlight w:val="white"/>
        </w:rPr>
        <w:lastRenderedPageBreak/>
        <w:t xml:space="preserve">ver con las diversas materias, en este caso las matemáticas. El cálculo del área es un contenido que se trabaja específicamente en esta actividad. Asimismo, el contacto con asociaciones. Vecinas para tratar asuntos que le son propios de lugar, como la protección de un ave la cual también se enmarca en el contexto. Y por último, se trata de las relaciones que existen entre las escuelas y sus comunidades como parte del ideario centrado en el contexto donde se encuentran las escuelas. El vínculo con una granja plantea nuevamente el anclaje de contenidos. Está contextualizado con una actividad particular vale la piel del animal. Dentro de la clase de ciencias y el estudio del cuerpo. Esta actividad. Del mismo modo que el contacto y los vínculos existen en la comunidad escolar. </w:t>
      </w:r>
    </w:p>
    <w:p w:rsidR="008F292D" w:rsidRDefault="0091399E">
      <w:pPr>
        <w:jc w:val="both"/>
        <w:rPr>
          <w:rFonts w:ascii="Arial" w:eastAsia="Arial" w:hAnsi="Arial" w:cs="Arial"/>
          <w:i/>
          <w:sz w:val="24"/>
          <w:szCs w:val="24"/>
          <w:highlight w:val="white"/>
        </w:rPr>
      </w:pPr>
      <w:r>
        <w:rPr>
          <w:rFonts w:ascii="Arial" w:eastAsia="Arial" w:hAnsi="Arial" w:cs="Arial"/>
          <w:i/>
          <w:sz w:val="24"/>
          <w:szCs w:val="24"/>
          <w:highlight w:val="white"/>
        </w:rPr>
        <w:t>“Mi vecino, que es conocido, nos dijo “oye, tengo muchos animales por si los niños quieren venir a ver”. Entonces, vimos corderos, había chivos. Entonces, como el primer y segundo básico teníamos que ver corporalidad. Entonces, como siempre, oye observemos la piel. ¿Cómo es la piel? ¿Cómo será sí yo tengo esa piel? Y, empezamos ahí a cuestionarnos, a observar. Y los miraba ahí felices”. (Escuela, cuatro)</w:t>
      </w:r>
    </w:p>
    <w:p w:rsidR="008F292D" w:rsidRDefault="0091399E">
      <w:pPr>
        <w:jc w:val="both"/>
        <w:rPr>
          <w:rFonts w:ascii="Arial" w:eastAsia="Arial" w:hAnsi="Arial" w:cs="Arial"/>
          <w:sz w:val="24"/>
          <w:szCs w:val="24"/>
          <w:highlight w:val="white"/>
        </w:rPr>
      </w:pPr>
      <w:r>
        <w:rPr>
          <w:rFonts w:ascii="Arial" w:eastAsia="Arial" w:hAnsi="Arial" w:cs="Arial"/>
          <w:sz w:val="24"/>
          <w:szCs w:val="24"/>
          <w:highlight w:val="white"/>
        </w:rPr>
        <w:t>Esta escuela, ya sea desde el punto de vista de su proyecto, como del tipo de niño que aspiran a formar, así como actividades concretas que se desarrollen en el diario vivir están relacionadas con el contacto con la naturaleza; y con el espacio que comparten con otras comunidades. Este aspecto. Esto es muy relevante para las escuelas, se aprecian como otra forma de diferenciarse con la escuela tradicional.</w:t>
      </w:r>
    </w:p>
    <w:p w:rsidR="008F292D" w:rsidRDefault="0091399E">
      <w:pPr>
        <w:jc w:val="both"/>
        <w:rPr>
          <w:rFonts w:ascii="Arial" w:eastAsia="Arial" w:hAnsi="Arial" w:cs="Arial"/>
          <w:i/>
          <w:sz w:val="24"/>
          <w:szCs w:val="24"/>
          <w:highlight w:val="white"/>
        </w:rPr>
      </w:pPr>
      <w:r>
        <w:rPr>
          <w:rFonts w:ascii="Arial" w:eastAsia="Arial" w:hAnsi="Arial" w:cs="Arial"/>
          <w:i/>
          <w:sz w:val="24"/>
          <w:szCs w:val="24"/>
          <w:highlight w:val="white"/>
        </w:rPr>
        <w:t xml:space="preserve">“trabajamos la </w:t>
      </w:r>
      <w:proofErr w:type="spellStart"/>
      <w:r>
        <w:rPr>
          <w:rFonts w:ascii="Arial" w:eastAsia="Arial" w:hAnsi="Arial" w:cs="Arial"/>
          <w:i/>
          <w:sz w:val="24"/>
          <w:szCs w:val="24"/>
          <w:highlight w:val="white"/>
        </w:rPr>
        <w:t>ancestrología</w:t>
      </w:r>
      <w:proofErr w:type="spellEnd"/>
      <w:r>
        <w:rPr>
          <w:rFonts w:ascii="Arial" w:eastAsia="Arial" w:hAnsi="Arial" w:cs="Arial"/>
          <w:i/>
          <w:sz w:val="24"/>
          <w:szCs w:val="24"/>
          <w:highlight w:val="white"/>
        </w:rPr>
        <w:t>, estamos en historia, por ejemplo, tratamos de articular todo con la vida. Por ejemplo, salimos a tomar el sol, hago la pregunta a los niños: ¿conocen la vitamina D? ahí trabajamos las ciencias”. (</w:t>
      </w:r>
      <w:r>
        <w:rPr>
          <w:rFonts w:ascii="Arial" w:eastAsia="Arial" w:hAnsi="Arial" w:cs="Arial"/>
          <w:i/>
          <w:sz w:val="24"/>
          <w:szCs w:val="24"/>
        </w:rPr>
        <w:t>Escuela, cinco).</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El vínculo con el sol vuelve a aparecer. Aquí salir a tomar el sol tiene un carácter terapéutico para la escuela, y además se incluyen contenidos de la clase de ciencia. El hilo conductor que representa el sol para esta escuela del norte de Chile, puede extenderse hasta la relación con los ancestros: recordemos que el sol en las culturas precolombinas del norte de Chile es una deidad que toma la figura del padre. </w:t>
      </w:r>
    </w:p>
    <w:p w:rsidR="008F292D" w:rsidRDefault="0091399E">
      <w:pPr>
        <w:spacing w:line="240" w:lineRule="auto"/>
        <w:jc w:val="both"/>
        <w:rPr>
          <w:rFonts w:ascii="Arial" w:eastAsia="Arial" w:hAnsi="Arial" w:cs="Arial"/>
          <w:b/>
          <w:sz w:val="24"/>
          <w:szCs w:val="24"/>
        </w:rPr>
      </w:pPr>
      <w:r>
        <w:rPr>
          <w:rFonts w:ascii="Arial" w:eastAsia="Arial" w:hAnsi="Arial" w:cs="Arial"/>
          <w:b/>
          <w:sz w:val="24"/>
          <w:szCs w:val="24"/>
        </w:rPr>
        <w:t>Discusión y conclusiones</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Desde el ámbito no formal, las escuelas alternativas proponen una pedagogía que incorpora en sus diferentes actividades, la relación con la naturaleza, la recuperación de las raíces y costumbres culturales, valorando la naturaleza. Estas actividades se expresan fundamentalmente de dos formas: en primer lugar, el pilar de las escuelas alternativas sobre las hipótesis investigativas conmina a las escuelas a realizar salidas en la naturaleza con el fin de explorar, confirmar o refutar una hipótesis. En segundo lugar, los planes de estudios y propuesta pedagógica se organizan en función de la zona en que se encuentran: así, actividades en la playa, en el bosque o en el campo; como organizando el </w:t>
      </w:r>
      <w:r>
        <w:rPr>
          <w:rFonts w:ascii="Arial" w:eastAsia="Arial" w:hAnsi="Arial" w:cs="Arial"/>
          <w:sz w:val="24"/>
          <w:szCs w:val="24"/>
        </w:rPr>
        <w:lastRenderedPageBreak/>
        <w:t>calendario escolar según las condiciones climáticas y fases de la cosecha y siembra.</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El currículum de educación ambiental tiene un carácter transversal. Su objetivo central es generar la toma de conciencia de una ciudadanía comprometida con el daño medioambiental de esta era. Las estrategias adoptadas en el sistema formal se ven influenciada por dos factores: la disciplina que integra este currículum; el enfoque que escoge el propio docente. En tal sentido, estos factores son observados como falencias, sin embargo, las escuelas alternativas nos muestran que cada establecimiento y sus fundadoras adoptan un enfoque singular que genera un vínculo entre la naturaleza y los niños.  </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Las entrevistas realizadas a fundadoras de escuelas alternativas declaran ofrecer una formación que busca retomar, en ciertos aspectos de la condición del ser humano</w:t>
      </w:r>
      <w:r>
        <w:rPr>
          <w:rFonts w:ascii="Arial" w:eastAsia="Arial" w:hAnsi="Arial" w:cs="Arial"/>
          <w:sz w:val="24"/>
          <w:szCs w:val="24"/>
          <w:highlight w:val="white"/>
        </w:rPr>
        <w:t xml:space="preserve"> (Betanzos, Martínez, &amp; Cabezas, 2022; Steiner, 1991)</w:t>
      </w:r>
      <w:r>
        <w:rPr>
          <w:rFonts w:ascii="Arial" w:eastAsia="Arial" w:hAnsi="Arial" w:cs="Arial"/>
          <w:sz w:val="24"/>
          <w:szCs w:val="24"/>
        </w:rPr>
        <w:t>. El niño en el centro de los proyectos educativos, sus derechos, su expresión y su emocionalidad asoman como los ejes fundantes del ideario de estos establecimientos</w:t>
      </w:r>
    </w:p>
    <w:p w:rsidR="008F292D" w:rsidRDefault="0091399E">
      <w:pPr>
        <w:tabs>
          <w:tab w:val="left" w:pos="1935"/>
        </w:tabs>
        <w:spacing w:line="240" w:lineRule="auto"/>
        <w:jc w:val="both"/>
        <w:rPr>
          <w:rFonts w:ascii="Arial" w:eastAsia="Arial" w:hAnsi="Arial" w:cs="Arial"/>
          <w:sz w:val="24"/>
          <w:szCs w:val="24"/>
        </w:rPr>
      </w:pPr>
      <w:r>
        <w:rPr>
          <w:rFonts w:ascii="Arial" w:eastAsia="Arial" w:hAnsi="Arial" w:cs="Arial"/>
          <w:sz w:val="24"/>
          <w:szCs w:val="24"/>
        </w:rPr>
        <w:t>Las fundadoras de las escuelas alternativas desprenden tres ideas al respecto: i) proyectos educativos que retoman a la naturaleza como hilo conductor en sus propuestas</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Lestón</w:t>
      </w:r>
      <w:proofErr w:type="spellEnd"/>
      <w:r>
        <w:rPr>
          <w:rFonts w:ascii="Arial" w:eastAsia="Arial" w:hAnsi="Arial" w:cs="Arial"/>
          <w:sz w:val="24"/>
          <w:szCs w:val="24"/>
          <w:highlight w:val="white"/>
        </w:rPr>
        <w:t>, 2021)</w:t>
      </w:r>
      <w:r>
        <w:rPr>
          <w:rFonts w:ascii="Arial" w:eastAsia="Arial" w:hAnsi="Arial" w:cs="Arial"/>
          <w:sz w:val="24"/>
          <w:szCs w:val="24"/>
        </w:rPr>
        <w:t xml:space="preserve">. En tal sentido, asoman la elección del nombre del establecimiento en idioma mapudungun, la lengua del pueblo de la tierra, el pueblo Mapuche. ii). La elección del emplazamiento tiene una argumentación que busca la sanación de heridas, ansiedades o estrés. iii) las salidas y actividades pedagógicas de “anclaje”. La visita a parcelas o campos, con el fin de estudiar in situ combinando contenidos de las asignaturas del currículo oficial.     </w:t>
      </w:r>
    </w:p>
    <w:p w:rsidR="008F292D" w:rsidRDefault="0091399E">
      <w:pPr>
        <w:tabs>
          <w:tab w:val="left" w:pos="1935"/>
        </w:tabs>
        <w:spacing w:line="240" w:lineRule="auto"/>
        <w:jc w:val="both"/>
        <w:rPr>
          <w:rFonts w:ascii="Arial" w:eastAsia="Arial" w:hAnsi="Arial" w:cs="Arial"/>
          <w:sz w:val="24"/>
          <w:szCs w:val="24"/>
        </w:rPr>
      </w:pPr>
      <w:r>
        <w:rPr>
          <w:rFonts w:ascii="Arial" w:eastAsia="Arial" w:hAnsi="Arial" w:cs="Arial"/>
          <w:sz w:val="24"/>
          <w:szCs w:val="24"/>
        </w:rPr>
        <w:t>En tal sentido, el mero rendimiento académico deshumaniza el acto educativo</w:t>
      </w:r>
      <w:r>
        <w:rPr>
          <w:rFonts w:ascii="Arial" w:eastAsia="Arial" w:hAnsi="Arial" w:cs="Arial"/>
          <w:sz w:val="24"/>
          <w:szCs w:val="24"/>
          <w:highlight w:val="white"/>
        </w:rPr>
        <w:t xml:space="preserve"> (Ortega &amp; Romero, 2021)</w:t>
      </w:r>
      <w:r>
        <w:rPr>
          <w:rFonts w:ascii="Arial" w:eastAsia="Arial" w:hAnsi="Arial" w:cs="Arial"/>
          <w:sz w:val="24"/>
          <w:szCs w:val="24"/>
        </w:rPr>
        <w:t>. Las entrevistas nos mostraron dos elementos al respecto. Para comenzar, la planificación de la jornada puede ser modificada si ocurre un inconveniente que afecte a un niño. El otro elemento que asomó es el EANYE, con el fin de disponer física, mental y espiritualmente a los niños en las distintas actividades del día. Por último, aparecen diversas instancias de participación y diálogo (</w:t>
      </w:r>
      <w:proofErr w:type="spellStart"/>
      <w:r>
        <w:rPr>
          <w:rFonts w:ascii="Arial" w:eastAsia="Arial" w:hAnsi="Arial" w:cs="Arial"/>
          <w:sz w:val="24"/>
          <w:szCs w:val="24"/>
        </w:rPr>
        <w:t>Rapanta</w:t>
      </w:r>
      <w:proofErr w:type="spellEnd"/>
      <w:r>
        <w:rPr>
          <w:rFonts w:ascii="Arial" w:eastAsia="Arial" w:hAnsi="Arial" w:cs="Arial"/>
          <w:sz w:val="24"/>
          <w:szCs w:val="24"/>
        </w:rPr>
        <w:t xml:space="preserve">, </w:t>
      </w:r>
      <w:proofErr w:type="spellStart"/>
      <w:r>
        <w:rPr>
          <w:rFonts w:ascii="Arial" w:eastAsia="Arial" w:hAnsi="Arial" w:cs="Arial"/>
          <w:sz w:val="24"/>
          <w:szCs w:val="24"/>
        </w:rPr>
        <w:t>Garcia</w:t>
      </w:r>
      <w:proofErr w:type="spellEnd"/>
      <w:r>
        <w:rPr>
          <w:rFonts w:ascii="Arial" w:eastAsia="Arial" w:hAnsi="Arial" w:cs="Arial"/>
          <w:sz w:val="24"/>
          <w:szCs w:val="24"/>
        </w:rPr>
        <w:t xml:space="preserve"> </w:t>
      </w:r>
      <w:proofErr w:type="spellStart"/>
      <w:r>
        <w:rPr>
          <w:rFonts w:ascii="Arial" w:eastAsia="Arial" w:hAnsi="Arial" w:cs="Arial"/>
          <w:sz w:val="24"/>
          <w:szCs w:val="24"/>
        </w:rPr>
        <w:t>Mila</w:t>
      </w:r>
      <w:proofErr w:type="spellEnd"/>
      <w:r>
        <w:rPr>
          <w:rFonts w:ascii="Arial" w:eastAsia="Arial" w:hAnsi="Arial" w:cs="Arial"/>
          <w:sz w:val="24"/>
          <w:szCs w:val="24"/>
        </w:rPr>
        <w:t xml:space="preserve">, </w:t>
      </w:r>
      <w:proofErr w:type="spellStart"/>
      <w:r>
        <w:rPr>
          <w:rFonts w:ascii="Arial" w:eastAsia="Arial" w:hAnsi="Arial" w:cs="Arial"/>
          <w:sz w:val="24"/>
          <w:szCs w:val="24"/>
        </w:rPr>
        <w:t>Remesal</w:t>
      </w:r>
      <w:proofErr w:type="spellEnd"/>
      <w:r>
        <w:rPr>
          <w:rFonts w:ascii="Arial" w:eastAsia="Arial" w:hAnsi="Arial" w:cs="Arial"/>
          <w:sz w:val="24"/>
          <w:szCs w:val="24"/>
        </w:rPr>
        <w:t xml:space="preserve"> &amp; </w:t>
      </w:r>
      <w:proofErr w:type="spellStart"/>
      <w:r>
        <w:rPr>
          <w:rFonts w:ascii="Arial" w:eastAsia="Arial" w:hAnsi="Arial" w:cs="Arial"/>
          <w:sz w:val="24"/>
          <w:szCs w:val="24"/>
        </w:rPr>
        <w:t>Gonçalvez</w:t>
      </w:r>
      <w:proofErr w:type="spellEnd"/>
      <w:r>
        <w:rPr>
          <w:rFonts w:ascii="Arial" w:eastAsia="Arial" w:hAnsi="Arial" w:cs="Arial"/>
          <w:sz w:val="24"/>
          <w:szCs w:val="24"/>
        </w:rPr>
        <w:t>, 2021). La interdisciplinariedad que aboga la educación ambiental forma parte central de estas escuelas.</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 xml:space="preserve">Finalmente, en este artículo, hemos querido realzar el rol de las escuelas alternativas en distintas zonas de Chile: el norte, en medio del desierto; en el centro, el mar y la zona del valle; el sur, en medio de regiones boscosas. Estas experiencias nos entregan elementos que llevan a la práctica de forma acabada los propios objetivos perseguidos por educación ambiental, a saber, la conciencia del ser humano en el medio ambiente, el daño del ecosistema y la </w:t>
      </w:r>
      <w:proofErr w:type="spellStart"/>
      <w:r>
        <w:rPr>
          <w:rFonts w:ascii="Arial" w:eastAsia="Arial" w:hAnsi="Arial" w:cs="Arial"/>
          <w:sz w:val="24"/>
          <w:szCs w:val="24"/>
        </w:rPr>
        <w:t>transdisciplinariedad</w:t>
      </w:r>
      <w:proofErr w:type="spellEnd"/>
      <w:r>
        <w:rPr>
          <w:rFonts w:ascii="Arial" w:eastAsia="Arial" w:hAnsi="Arial" w:cs="Arial"/>
          <w:sz w:val="24"/>
          <w:szCs w:val="24"/>
        </w:rPr>
        <w:t xml:space="preserve"> de los saberes. </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t>Agradecimientos</w:t>
      </w:r>
    </w:p>
    <w:p w:rsidR="008F292D" w:rsidRDefault="0091399E">
      <w:pPr>
        <w:spacing w:line="240" w:lineRule="auto"/>
        <w:jc w:val="both"/>
        <w:rPr>
          <w:rFonts w:ascii="Arial" w:eastAsia="Arial" w:hAnsi="Arial" w:cs="Arial"/>
          <w:sz w:val="24"/>
          <w:szCs w:val="24"/>
        </w:rPr>
      </w:pPr>
      <w:r>
        <w:rPr>
          <w:rFonts w:ascii="Arial" w:eastAsia="Arial" w:hAnsi="Arial" w:cs="Arial"/>
          <w:sz w:val="24"/>
          <w:szCs w:val="24"/>
        </w:rPr>
        <w:lastRenderedPageBreak/>
        <w:t xml:space="preserve">Este trabajo cuenta con el apoyo de la Universidad de Playa Ancha y del Ministerio de Educación a través del Plan de Fortalecimiento de Universidades Estatales UPA 1799. </w:t>
      </w:r>
    </w:p>
    <w:p w:rsidR="0091399E" w:rsidRDefault="0091399E">
      <w:pPr>
        <w:spacing w:line="240" w:lineRule="auto"/>
        <w:jc w:val="both"/>
        <w:rPr>
          <w:rFonts w:ascii="Arial" w:eastAsia="Arial" w:hAnsi="Arial" w:cs="Arial"/>
          <w:sz w:val="24"/>
          <w:szCs w:val="24"/>
        </w:rPr>
      </w:pPr>
    </w:p>
    <w:p w:rsidR="008F292D" w:rsidRDefault="0091399E" w:rsidP="0091399E">
      <w:pPr>
        <w:spacing w:line="240" w:lineRule="auto"/>
        <w:jc w:val="center"/>
        <w:rPr>
          <w:rFonts w:ascii="Arial" w:eastAsia="Arial" w:hAnsi="Arial" w:cs="Arial"/>
          <w:sz w:val="24"/>
          <w:szCs w:val="24"/>
        </w:rPr>
      </w:pPr>
      <w:r>
        <w:rPr>
          <w:rFonts w:ascii="Arial" w:eastAsia="Arial" w:hAnsi="Arial" w:cs="Arial"/>
          <w:sz w:val="24"/>
          <w:szCs w:val="24"/>
        </w:rPr>
        <w:t>Referencias</w:t>
      </w:r>
    </w:p>
    <w:p w:rsidR="008F292D" w:rsidRDefault="0091399E">
      <w:pPr>
        <w:spacing w:before="240" w:after="240" w:line="276" w:lineRule="auto"/>
        <w:ind w:left="560" w:hanging="560"/>
        <w:jc w:val="both"/>
        <w:rPr>
          <w:rFonts w:ascii="Times New Roman" w:eastAsia="Times New Roman" w:hAnsi="Times New Roman" w:cs="Times New Roman"/>
          <w:sz w:val="24"/>
          <w:szCs w:val="24"/>
        </w:rPr>
      </w:pPr>
      <w:r>
        <w:rPr>
          <w:rFonts w:ascii="Arial" w:eastAsia="Arial" w:hAnsi="Arial" w:cs="Arial"/>
          <w:sz w:val="24"/>
          <w:szCs w:val="24"/>
          <w:highlight w:val="white"/>
        </w:rPr>
        <w:t xml:space="preserve">Alvarado, Y. N. R., Cuentas, M. M. C., &amp; Arbeláez, D. C. (2021). El proceso etnográfico y la gestión estratégica de datos cualitativos con la utilización del aplicativo Atlas. </w:t>
      </w:r>
      <w:proofErr w:type="gramStart"/>
      <w:r>
        <w:rPr>
          <w:rFonts w:ascii="Arial" w:eastAsia="Arial" w:hAnsi="Arial" w:cs="Arial"/>
          <w:sz w:val="24"/>
          <w:szCs w:val="24"/>
          <w:highlight w:val="white"/>
        </w:rPr>
        <w:t>ti</w:t>
      </w:r>
      <w:proofErr w:type="gramEnd"/>
      <w:r>
        <w:rPr>
          <w:rFonts w:ascii="Arial" w:eastAsia="Arial" w:hAnsi="Arial" w:cs="Arial"/>
          <w:sz w:val="24"/>
          <w:szCs w:val="24"/>
          <w:highlight w:val="white"/>
        </w:rPr>
        <w:t xml:space="preserve">. </w:t>
      </w:r>
      <w:r>
        <w:rPr>
          <w:rFonts w:ascii="Arial" w:eastAsia="Arial" w:hAnsi="Arial" w:cs="Arial"/>
          <w:i/>
          <w:sz w:val="24"/>
          <w:szCs w:val="24"/>
          <w:highlight w:val="white"/>
        </w:rPr>
        <w:t>Saber, Ciencia y Libertad</w:t>
      </w:r>
      <w:r>
        <w:rPr>
          <w:rFonts w:ascii="Arial" w:eastAsia="Arial" w:hAnsi="Arial" w:cs="Arial"/>
          <w:sz w:val="24"/>
          <w:szCs w:val="24"/>
          <w:highlight w:val="white"/>
        </w:rPr>
        <w:t xml:space="preserve">, </w:t>
      </w:r>
      <w:r>
        <w:rPr>
          <w:rFonts w:ascii="Arial" w:eastAsia="Arial" w:hAnsi="Arial" w:cs="Arial"/>
          <w:i/>
          <w:sz w:val="24"/>
          <w:szCs w:val="24"/>
          <w:highlight w:val="white"/>
        </w:rPr>
        <w:t>16</w:t>
      </w:r>
      <w:r>
        <w:rPr>
          <w:rFonts w:ascii="Arial" w:eastAsia="Arial" w:hAnsi="Arial" w:cs="Arial"/>
          <w:sz w:val="24"/>
          <w:szCs w:val="24"/>
          <w:highlight w:val="white"/>
        </w:rPr>
        <w:t>(2).</w:t>
      </w:r>
      <w:hyperlink r:id="rId12">
        <w:r>
          <w:rPr>
            <w:rFonts w:ascii="Arial" w:eastAsia="Arial" w:hAnsi="Arial" w:cs="Arial"/>
            <w:sz w:val="24"/>
            <w:szCs w:val="24"/>
            <w:highlight w:val="white"/>
          </w:rPr>
          <w:t xml:space="preserve"> </w:t>
        </w:r>
      </w:hyperlink>
      <w:hyperlink r:id="rId13">
        <w:r>
          <w:rPr>
            <w:rFonts w:ascii="Arial" w:eastAsia="Arial" w:hAnsi="Arial" w:cs="Arial"/>
            <w:sz w:val="24"/>
            <w:szCs w:val="24"/>
            <w:highlight w:val="white"/>
            <w:u w:val="single"/>
          </w:rPr>
          <w:t>https://doi.org/10.18041/2382-3240/saber.2021v16n2.6500</w:t>
        </w:r>
      </w:hyperlink>
      <w:r>
        <w:rPr>
          <w:rFonts w:ascii="Times New Roman" w:eastAsia="Times New Roman" w:hAnsi="Times New Roman" w:cs="Times New Roman"/>
          <w:sz w:val="24"/>
          <w:szCs w:val="24"/>
        </w:rPr>
        <w:t>.</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Amaya, C. (2005). El ecosistema urbano: simbiosis espacial entre lo natural y lo artificial. </w:t>
      </w:r>
      <w:r>
        <w:rPr>
          <w:rFonts w:ascii="Arial" w:eastAsia="Arial" w:hAnsi="Arial" w:cs="Arial"/>
          <w:i/>
          <w:sz w:val="24"/>
          <w:szCs w:val="24"/>
          <w:highlight w:val="white"/>
        </w:rPr>
        <w:t>Revista forestal latinoamericana</w:t>
      </w:r>
      <w:r>
        <w:rPr>
          <w:rFonts w:ascii="Arial" w:eastAsia="Arial" w:hAnsi="Arial" w:cs="Arial"/>
          <w:sz w:val="24"/>
          <w:szCs w:val="24"/>
          <w:highlight w:val="white"/>
        </w:rPr>
        <w:t xml:space="preserve">, </w:t>
      </w:r>
      <w:r>
        <w:rPr>
          <w:rFonts w:ascii="Arial" w:eastAsia="Arial" w:hAnsi="Arial" w:cs="Arial"/>
          <w:i/>
          <w:sz w:val="24"/>
          <w:szCs w:val="24"/>
          <w:highlight w:val="white"/>
        </w:rPr>
        <w:t>37</w:t>
      </w:r>
      <w:r>
        <w:rPr>
          <w:rFonts w:ascii="Arial" w:eastAsia="Arial" w:hAnsi="Arial" w:cs="Arial"/>
          <w:sz w:val="24"/>
          <w:szCs w:val="24"/>
          <w:highlight w:val="white"/>
        </w:rPr>
        <w:t>, 1-16.</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Arendt</w:t>
      </w:r>
      <w:proofErr w:type="spellEnd"/>
      <w:r>
        <w:rPr>
          <w:rFonts w:ascii="Arial" w:eastAsia="Arial" w:hAnsi="Arial" w:cs="Arial"/>
          <w:sz w:val="24"/>
          <w:szCs w:val="24"/>
          <w:highlight w:val="white"/>
        </w:rPr>
        <w:t xml:space="preserve">, H. (2022). </w:t>
      </w:r>
      <w:r>
        <w:rPr>
          <w:rFonts w:ascii="Arial" w:eastAsia="Arial" w:hAnsi="Arial" w:cs="Arial"/>
          <w:i/>
          <w:sz w:val="24"/>
          <w:szCs w:val="24"/>
          <w:highlight w:val="white"/>
        </w:rPr>
        <w:t>Labor, trabajo y acción</w:t>
      </w:r>
      <w:r>
        <w:rPr>
          <w:rFonts w:ascii="Arial" w:eastAsia="Arial" w:hAnsi="Arial" w:cs="Arial"/>
          <w:sz w:val="24"/>
          <w:szCs w:val="24"/>
          <w:highlight w:val="white"/>
        </w:rPr>
        <w:t>. Flash.</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Arriagada, K. (2013). El despertar de las emociones. Un trabajo corporal. </w:t>
      </w:r>
      <w:proofErr w:type="spellStart"/>
      <w:r>
        <w:rPr>
          <w:rFonts w:ascii="Arial" w:eastAsia="Arial" w:hAnsi="Arial" w:cs="Arial"/>
          <w:i/>
          <w:sz w:val="24"/>
          <w:szCs w:val="24"/>
          <w:highlight w:val="white"/>
        </w:rPr>
        <w:t>Multiárea</w:t>
      </w:r>
      <w:proofErr w:type="spellEnd"/>
      <w:r>
        <w:rPr>
          <w:rFonts w:ascii="Arial" w:eastAsia="Arial" w:hAnsi="Arial" w:cs="Arial"/>
          <w:sz w:val="24"/>
          <w:szCs w:val="24"/>
          <w:highlight w:val="white"/>
        </w:rPr>
        <w:t xml:space="preserve">, </w:t>
      </w:r>
      <w:r>
        <w:rPr>
          <w:rFonts w:ascii="Arial" w:eastAsia="Arial" w:hAnsi="Arial" w:cs="Arial"/>
          <w:i/>
          <w:sz w:val="24"/>
          <w:szCs w:val="24"/>
          <w:highlight w:val="white"/>
        </w:rPr>
        <w:t>6</w:t>
      </w:r>
      <w:r>
        <w:rPr>
          <w:rFonts w:ascii="Arial" w:eastAsia="Arial" w:hAnsi="Arial" w:cs="Arial"/>
          <w:sz w:val="24"/>
          <w:szCs w:val="24"/>
          <w:highlight w:val="white"/>
        </w:rPr>
        <w:t>, 311-352.</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Betanzos, E. G., Martínez, M. J. I., &amp; Cabezas, I. L. (2022). Las voces docentes de las escuelas </w:t>
      </w:r>
      <w:proofErr w:type="spellStart"/>
      <w:r>
        <w:rPr>
          <w:rFonts w:ascii="Arial" w:eastAsia="Arial" w:hAnsi="Arial" w:cs="Arial"/>
          <w:sz w:val="24"/>
          <w:szCs w:val="24"/>
          <w:highlight w:val="white"/>
        </w:rPr>
        <w:t>Waldorf</w:t>
      </w:r>
      <w:proofErr w:type="spellEnd"/>
      <w:r>
        <w:rPr>
          <w:rFonts w:ascii="Arial" w:eastAsia="Arial" w:hAnsi="Arial" w:cs="Arial"/>
          <w:sz w:val="24"/>
          <w:szCs w:val="24"/>
          <w:highlight w:val="white"/>
        </w:rPr>
        <w:t xml:space="preserve">: un estudio cualitativo. </w:t>
      </w:r>
      <w:r>
        <w:rPr>
          <w:rFonts w:ascii="Arial" w:eastAsia="Arial" w:hAnsi="Arial" w:cs="Arial"/>
          <w:i/>
          <w:sz w:val="24"/>
          <w:szCs w:val="24"/>
          <w:highlight w:val="white"/>
        </w:rPr>
        <w:t xml:space="preserve">Revista Internacional de </w:t>
      </w:r>
      <w:proofErr w:type="spellStart"/>
      <w:r>
        <w:rPr>
          <w:rFonts w:ascii="Arial" w:eastAsia="Arial" w:hAnsi="Arial" w:cs="Arial"/>
          <w:i/>
          <w:sz w:val="24"/>
          <w:szCs w:val="24"/>
          <w:highlight w:val="white"/>
        </w:rPr>
        <w:t>Formação</w:t>
      </w:r>
      <w:proofErr w:type="spellEnd"/>
      <w:r>
        <w:rPr>
          <w:rFonts w:ascii="Arial" w:eastAsia="Arial" w:hAnsi="Arial" w:cs="Arial"/>
          <w:i/>
          <w:sz w:val="24"/>
          <w:szCs w:val="24"/>
          <w:highlight w:val="white"/>
        </w:rPr>
        <w:t xml:space="preserve"> de </w:t>
      </w:r>
      <w:proofErr w:type="spellStart"/>
      <w:r>
        <w:rPr>
          <w:rFonts w:ascii="Arial" w:eastAsia="Arial" w:hAnsi="Arial" w:cs="Arial"/>
          <w:i/>
          <w:sz w:val="24"/>
          <w:szCs w:val="24"/>
          <w:highlight w:val="white"/>
        </w:rPr>
        <w:t>Professores</w:t>
      </w:r>
      <w:proofErr w:type="spellEnd"/>
      <w:r>
        <w:rPr>
          <w:rFonts w:ascii="Arial" w:eastAsia="Arial" w:hAnsi="Arial" w:cs="Arial"/>
          <w:sz w:val="24"/>
          <w:szCs w:val="24"/>
          <w:highlight w:val="white"/>
        </w:rPr>
        <w:t xml:space="preserve">, </w:t>
      </w:r>
      <w:r>
        <w:rPr>
          <w:rFonts w:ascii="Arial" w:eastAsia="Arial" w:hAnsi="Arial" w:cs="Arial"/>
          <w:i/>
          <w:sz w:val="24"/>
          <w:szCs w:val="24"/>
          <w:highlight w:val="white"/>
        </w:rPr>
        <w:t>7,</w:t>
      </w:r>
      <w:r>
        <w:rPr>
          <w:rFonts w:ascii="Arial" w:eastAsia="Arial" w:hAnsi="Arial" w:cs="Arial"/>
          <w:sz w:val="24"/>
          <w:szCs w:val="24"/>
        </w:rPr>
        <w:t xml:space="preserve"> </w:t>
      </w:r>
      <w:r>
        <w:rPr>
          <w:rFonts w:ascii="Arial" w:eastAsia="Arial" w:hAnsi="Arial" w:cs="Arial"/>
          <w:sz w:val="24"/>
          <w:szCs w:val="24"/>
          <w:highlight w:val="white"/>
        </w:rPr>
        <w:t xml:space="preserve"> e022001, p. 1-23. </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Biesta</w:t>
      </w:r>
      <w:proofErr w:type="spellEnd"/>
      <w:r>
        <w:rPr>
          <w:rFonts w:ascii="Arial" w:eastAsia="Arial" w:hAnsi="Arial" w:cs="Arial"/>
          <w:sz w:val="24"/>
          <w:szCs w:val="24"/>
          <w:highlight w:val="white"/>
        </w:rPr>
        <w:t xml:space="preserve">, G., &amp; Noguera-Ramírez, C. E. (2019). ¿Cuál es la tarea de la educación? Despertando el deseo de querer existir en el mundo de una manera adulta. </w:t>
      </w:r>
      <w:r>
        <w:rPr>
          <w:rFonts w:ascii="Arial" w:eastAsia="Arial" w:hAnsi="Arial" w:cs="Arial"/>
          <w:i/>
          <w:sz w:val="24"/>
          <w:szCs w:val="24"/>
          <w:highlight w:val="white"/>
        </w:rPr>
        <w:t>Pedagogía y saberes</w:t>
      </w:r>
      <w:r>
        <w:rPr>
          <w:rFonts w:ascii="Arial" w:eastAsia="Arial" w:hAnsi="Arial" w:cs="Arial"/>
          <w:sz w:val="24"/>
          <w:szCs w:val="24"/>
          <w:highlight w:val="white"/>
        </w:rPr>
        <w:t>, (50), 63-74.</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Bravo, P. V. (2021). Principios del mapuche </w:t>
      </w:r>
      <w:proofErr w:type="spellStart"/>
      <w:r>
        <w:rPr>
          <w:rFonts w:ascii="Arial" w:eastAsia="Arial" w:hAnsi="Arial" w:cs="Arial"/>
          <w:sz w:val="24"/>
          <w:szCs w:val="24"/>
          <w:highlight w:val="white"/>
        </w:rPr>
        <w:t>mongen</w:t>
      </w:r>
      <w:proofErr w:type="spellEnd"/>
      <w:r>
        <w:rPr>
          <w:rFonts w:ascii="Arial" w:eastAsia="Arial" w:hAnsi="Arial" w:cs="Arial"/>
          <w:sz w:val="24"/>
          <w:szCs w:val="24"/>
          <w:highlight w:val="white"/>
        </w:rPr>
        <w:t xml:space="preserve"> para la </w:t>
      </w:r>
      <w:proofErr w:type="spellStart"/>
      <w:r>
        <w:rPr>
          <w:rFonts w:ascii="Arial" w:eastAsia="Arial" w:hAnsi="Arial" w:cs="Arial"/>
          <w:sz w:val="24"/>
          <w:szCs w:val="24"/>
          <w:highlight w:val="white"/>
        </w:rPr>
        <w:t>resignificación</w:t>
      </w:r>
      <w:proofErr w:type="spellEnd"/>
      <w:r>
        <w:rPr>
          <w:rFonts w:ascii="Arial" w:eastAsia="Arial" w:hAnsi="Arial" w:cs="Arial"/>
          <w:sz w:val="24"/>
          <w:szCs w:val="24"/>
          <w:highlight w:val="white"/>
        </w:rPr>
        <w:t xml:space="preserve"> de la economía en tiempos de crisis del capitalismo neoliberal, desde el sur de Chile. </w:t>
      </w:r>
      <w:r>
        <w:rPr>
          <w:rFonts w:ascii="Arial" w:eastAsia="Arial" w:hAnsi="Arial" w:cs="Arial"/>
          <w:i/>
          <w:sz w:val="24"/>
          <w:szCs w:val="24"/>
          <w:highlight w:val="white"/>
        </w:rPr>
        <w:t xml:space="preserve">Revista Iberoamericana de Estudios de Desarrollo= </w:t>
      </w:r>
      <w:proofErr w:type="spellStart"/>
      <w:r>
        <w:rPr>
          <w:rFonts w:ascii="Arial" w:eastAsia="Arial" w:hAnsi="Arial" w:cs="Arial"/>
          <w:i/>
          <w:sz w:val="24"/>
          <w:szCs w:val="24"/>
          <w:highlight w:val="white"/>
        </w:rPr>
        <w:t>Iberoamerican</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Journal</w:t>
      </w:r>
      <w:proofErr w:type="spellEnd"/>
      <w:r>
        <w:rPr>
          <w:rFonts w:ascii="Arial" w:eastAsia="Arial" w:hAnsi="Arial" w:cs="Arial"/>
          <w:i/>
          <w:sz w:val="24"/>
          <w:szCs w:val="24"/>
          <w:highlight w:val="white"/>
        </w:rPr>
        <w:t xml:space="preserve"> of </w:t>
      </w:r>
      <w:proofErr w:type="spellStart"/>
      <w:r>
        <w:rPr>
          <w:rFonts w:ascii="Arial" w:eastAsia="Arial" w:hAnsi="Arial" w:cs="Arial"/>
          <w:i/>
          <w:sz w:val="24"/>
          <w:szCs w:val="24"/>
          <w:highlight w:val="white"/>
        </w:rPr>
        <w:t>Development</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Studies</w:t>
      </w:r>
      <w:proofErr w:type="spellEnd"/>
      <w:r>
        <w:rPr>
          <w:rFonts w:ascii="Arial" w:eastAsia="Arial" w:hAnsi="Arial" w:cs="Arial"/>
          <w:sz w:val="24"/>
          <w:szCs w:val="24"/>
          <w:highlight w:val="white"/>
        </w:rPr>
        <w:t xml:space="preserve">, </w:t>
      </w:r>
      <w:r>
        <w:rPr>
          <w:rFonts w:ascii="Arial" w:eastAsia="Arial" w:hAnsi="Arial" w:cs="Arial"/>
          <w:i/>
          <w:sz w:val="24"/>
          <w:szCs w:val="24"/>
          <w:highlight w:val="white"/>
        </w:rPr>
        <w:t>10</w:t>
      </w:r>
      <w:r>
        <w:rPr>
          <w:rFonts w:ascii="Arial" w:eastAsia="Arial" w:hAnsi="Arial" w:cs="Arial"/>
          <w:sz w:val="24"/>
          <w:szCs w:val="24"/>
          <w:highlight w:val="white"/>
        </w:rPr>
        <w:t>(2), 84-107.</w:t>
      </w:r>
    </w:p>
    <w:p w:rsidR="008F292D" w:rsidRDefault="0091399E">
      <w:pPr>
        <w:spacing w:after="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Canaza</w:t>
      </w:r>
      <w:proofErr w:type="spellEnd"/>
      <w:r>
        <w:rPr>
          <w:rFonts w:ascii="Arial" w:eastAsia="Arial" w:hAnsi="Arial" w:cs="Arial"/>
          <w:sz w:val="24"/>
          <w:szCs w:val="24"/>
          <w:highlight w:val="white"/>
        </w:rPr>
        <w:t xml:space="preserve">-Choque, F. A. (2019). De la educación ambiental al desarrollo sostenible: desafíos y tensiones en los tiempos del cambio climático. </w:t>
      </w:r>
      <w:r>
        <w:rPr>
          <w:rFonts w:ascii="Arial" w:eastAsia="Arial" w:hAnsi="Arial" w:cs="Arial"/>
          <w:i/>
          <w:sz w:val="24"/>
          <w:szCs w:val="24"/>
          <w:highlight w:val="white"/>
        </w:rPr>
        <w:t>Revista de Ciencias Sociales</w:t>
      </w:r>
      <w:r>
        <w:rPr>
          <w:rFonts w:ascii="Arial" w:eastAsia="Arial" w:hAnsi="Arial" w:cs="Arial"/>
          <w:sz w:val="24"/>
          <w:szCs w:val="24"/>
          <w:highlight w:val="white"/>
        </w:rPr>
        <w:t>, (165), 155-172.</w:t>
      </w:r>
    </w:p>
    <w:p w:rsidR="008F292D" w:rsidRDefault="0091399E">
      <w:pPr>
        <w:spacing w:before="240" w:after="240" w:line="276" w:lineRule="auto"/>
        <w:ind w:left="560" w:hanging="560"/>
        <w:jc w:val="both"/>
        <w:rPr>
          <w:rFonts w:ascii="Times New Roman" w:eastAsia="Times New Roman" w:hAnsi="Times New Roman" w:cs="Times New Roman"/>
          <w:sz w:val="24"/>
          <w:szCs w:val="24"/>
        </w:rPr>
      </w:pPr>
      <w:r>
        <w:rPr>
          <w:rFonts w:ascii="Arial" w:eastAsia="Arial" w:hAnsi="Arial" w:cs="Arial"/>
          <w:sz w:val="24"/>
          <w:szCs w:val="24"/>
          <w:highlight w:val="white"/>
        </w:rPr>
        <w:t xml:space="preserve">Carneros, S., &amp; Murillo, F. J. (2017). Aportaciones de las escuelas alternativas a la justicia social y ambiental: </w:t>
      </w:r>
      <w:proofErr w:type="spellStart"/>
      <w:r>
        <w:rPr>
          <w:rFonts w:ascii="Arial" w:eastAsia="Arial" w:hAnsi="Arial" w:cs="Arial"/>
          <w:sz w:val="24"/>
          <w:szCs w:val="24"/>
          <w:highlight w:val="white"/>
        </w:rPr>
        <w:t>Autoconcepto</w:t>
      </w:r>
      <w:proofErr w:type="spellEnd"/>
      <w:r>
        <w:rPr>
          <w:rFonts w:ascii="Arial" w:eastAsia="Arial" w:hAnsi="Arial" w:cs="Arial"/>
          <w:sz w:val="24"/>
          <w:szCs w:val="24"/>
          <w:highlight w:val="white"/>
        </w:rPr>
        <w:t xml:space="preserve">, autoestima y respeto. </w:t>
      </w:r>
      <w:r>
        <w:rPr>
          <w:rFonts w:ascii="Arial" w:eastAsia="Arial" w:hAnsi="Arial" w:cs="Arial"/>
          <w:i/>
          <w:sz w:val="24"/>
          <w:szCs w:val="24"/>
          <w:highlight w:val="white"/>
        </w:rPr>
        <w:t>REICE. Revista Iberoamericana sobre Calidad, Eficacia y Cambio en Educación</w:t>
      </w:r>
      <w:r>
        <w:rPr>
          <w:rFonts w:ascii="Arial" w:eastAsia="Arial" w:hAnsi="Arial" w:cs="Arial"/>
          <w:sz w:val="24"/>
          <w:szCs w:val="24"/>
          <w:highlight w:val="white"/>
        </w:rPr>
        <w:t xml:space="preserve">, </w:t>
      </w:r>
      <w:r>
        <w:rPr>
          <w:rFonts w:ascii="Arial" w:eastAsia="Arial" w:hAnsi="Arial" w:cs="Arial"/>
          <w:i/>
          <w:sz w:val="24"/>
          <w:szCs w:val="24"/>
          <w:highlight w:val="white"/>
        </w:rPr>
        <w:t>15</w:t>
      </w:r>
      <w:r>
        <w:rPr>
          <w:rFonts w:ascii="Arial" w:eastAsia="Arial" w:hAnsi="Arial" w:cs="Arial"/>
          <w:sz w:val="24"/>
          <w:szCs w:val="24"/>
          <w:highlight w:val="white"/>
        </w:rPr>
        <w:t>(3), 129-150.</w:t>
      </w:r>
      <w:hyperlink r:id="rId14">
        <w:r>
          <w:rPr>
            <w:rFonts w:ascii="Arial" w:eastAsia="Arial" w:hAnsi="Arial" w:cs="Arial"/>
            <w:sz w:val="24"/>
            <w:szCs w:val="24"/>
            <w:highlight w:val="white"/>
          </w:rPr>
          <w:t xml:space="preserve"> </w:t>
        </w:r>
      </w:hyperlink>
      <w:hyperlink r:id="rId15">
        <w:r>
          <w:rPr>
            <w:rFonts w:ascii="Arial" w:eastAsia="Arial" w:hAnsi="Arial" w:cs="Arial"/>
            <w:sz w:val="24"/>
            <w:szCs w:val="24"/>
            <w:u w:val="single"/>
          </w:rPr>
          <w:t>https://doi.org/</w:t>
        </w:r>
      </w:hyperlink>
      <w:hyperlink r:id="rId16">
        <w:r>
          <w:rPr>
            <w:rFonts w:ascii="Arial" w:eastAsia="Arial" w:hAnsi="Arial" w:cs="Arial"/>
            <w:sz w:val="24"/>
            <w:szCs w:val="24"/>
            <w:highlight w:val="white"/>
            <w:u w:val="single"/>
          </w:rPr>
          <w:t>10.15366/reice2017.15.3.007</w:t>
        </w:r>
      </w:hyperlink>
      <w:r>
        <w:rPr>
          <w:rFonts w:ascii="Times New Roman" w:eastAsia="Times New Roman" w:hAnsi="Times New Roman" w:cs="Times New Roman"/>
          <w:sz w:val="24"/>
          <w:szCs w:val="24"/>
        </w:rPr>
        <w:t>.</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Castillo-Armijo, P. (2022). La pedagogía bien tratante dentro del Método </w:t>
      </w:r>
      <w:proofErr w:type="spellStart"/>
      <w:r>
        <w:rPr>
          <w:rFonts w:ascii="Arial" w:eastAsia="Arial" w:hAnsi="Arial" w:cs="Arial"/>
          <w:sz w:val="24"/>
          <w:szCs w:val="24"/>
          <w:highlight w:val="white"/>
        </w:rPr>
        <w:t>Lefebre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Lever</w:t>
      </w:r>
      <w:proofErr w:type="spellEnd"/>
      <w:r>
        <w:rPr>
          <w:rFonts w:ascii="Arial" w:eastAsia="Arial" w:hAnsi="Arial" w:cs="Arial"/>
          <w:sz w:val="24"/>
          <w:szCs w:val="24"/>
          <w:highlight w:val="white"/>
        </w:rPr>
        <w:t xml:space="preserve"> (MLL): el caso de la Escuelita Libre y Feliz. </w:t>
      </w:r>
      <w:r>
        <w:rPr>
          <w:rFonts w:ascii="Arial" w:eastAsia="Arial" w:hAnsi="Arial" w:cs="Arial"/>
          <w:i/>
          <w:sz w:val="24"/>
          <w:szCs w:val="24"/>
          <w:highlight w:val="white"/>
        </w:rPr>
        <w:t>Revista Saberes Educativos</w:t>
      </w:r>
      <w:r>
        <w:rPr>
          <w:rFonts w:ascii="Arial" w:eastAsia="Arial" w:hAnsi="Arial" w:cs="Arial"/>
          <w:sz w:val="24"/>
          <w:szCs w:val="24"/>
          <w:highlight w:val="white"/>
        </w:rPr>
        <w:t>, (8), 89-105.</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Díaz-Bajo, M. P. (2019). Panorama actual de las pedagogías alternativas en España. </w:t>
      </w:r>
      <w:r>
        <w:rPr>
          <w:rFonts w:ascii="Arial" w:eastAsia="Arial" w:hAnsi="Arial" w:cs="Arial"/>
          <w:i/>
          <w:sz w:val="24"/>
          <w:szCs w:val="24"/>
          <w:highlight w:val="white"/>
        </w:rPr>
        <w:t>Papeles salmantinos de educación</w:t>
      </w:r>
      <w:r>
        <w:rPr>
          <w:rFonts w:ascii="Arial" w:eastAsia="Arial" w:hAnsi="Arial" w:cs="Arial"/>
          <w:sz w:val="24"/>
          <w:szCs w:val="24"/>
          <w:highlight w:val="white"/>
        </w:rPr>
        <w:t>, (23), 247-281.</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Eberhart</w:t>
      </w:r>
      <w:proofErr w:type="spellEnd"/>
      <w:r>
        <w:rPr>
          <w:rFonts w:ascii="Arial" w:eastAsia="Arial" w:hAnsi="Arial" w:cs="Arial"/>
          <w:sz w:val="24"/>
          <w:szCs w:val="24"/>
          <w:highlight w:val="white"/>
        </w:rPr>
        <w:t xml:space="preserve">, F., &amp; </w:t>
      </w:r>
      <w:proofErr w:type="spellStart"/>
      <w:r>
        <w:rPr>
          <w:rFonts w:ascii="Arial" w:eastAsia="Arial" w:hAnsi="Arial" w:cs="Arial"/>
          <w:sz w:val="24"/>
          <w:szCs w:val="24"/>
          <w:highlight w:val="white"/>
        </w:rPr>
        <w:t>Kapelari</w:t>
      </w:r>
      <w:proofErr w:type="spellEnd"/>
      <w:r>
        <w:rPr>
          <w:rFonts w:ascii="Arial" w:eastAsia="Arial" w:hAnsi="Arial" w:cs="Arial"/>
          <w:sz w:val="24"/>
          <w:szCs w:val="24"/>
          <w:highlight w:val="white"/>
        </w:rPr>
        <w:t xml:space="preserve">, B. (2010). Guía de Escuelas Alternativas Libres. </w:t>
      </w:r>
      <w:r>
        <w:rPr>
          <w:rFonts w:ascii="Arial" w:eastAsia="Arial" w:hAnsi="Arial" w:cs="Arial"/>
          <w:i/>
          <w:sz w:val="24"/>
          <w:szCs w:val="24"/>
          <w:highlight w:val="white"/>
        </w:rPr>
        <w:t>Recuperado de http://www. fundacionnec.org/</w:t>
      </w:r>
      <w:proofErr w:type="spellStart"/>
      <w:r>
        <w:rPr>
          <w:rFonts w:ascii="Arial" w:eastAsia="Arial" w:hAnsi="Arial" w:cs="Arial"/>
          <w:i/>
          <w:sz w:val="24"/>
          <w:szCs w:val="24"/>
          <w:highlight w:val="white"/>
        </w:rPr>
        <w:t>images</w:t>
      </w:r>
      <w:proofErr w:type="spellEnd"/>
      <w:r>
        <w:rPr>
          <w:rFonts w:ascii="Arial" w:eastAsia="Arial" w:hAnsi="Arial" w:cs="Arial"/>
          <w:i/>
          <w:sz w:val="24"/>
          <w:szCs w:val="24"/>
          <w:highlight w:val="white"/>
        </w:rPr>
        <w:t>/</w:t>
      </w:r>
      <w:proofErr w:type="spellStart"/>
      <w:r>
        <w:rPr>
          <w:rFonts w:ascii="Arial" w:eastAsia="Arial" w:hAnsi="Arial" w:cs="Arial"/>
          <w:i/>
          <w:sz w:val="24"/>
          <w:szCs w:val="24"/>
          <w:highlight w:val="white"/>
        </w:rPr>
        <w:t>fundacion</w:t>
      </w:r>
      <w:proofErr w:type="spellEnd"/>
      <w:r>
        <w:rPr>
          <w:rFonts w:ascii="Arial" w:eastAsia="Arial" w:hAnsi="Arial" w:cs="Arial"/>
          <w:i/>
          <w:sz w:val="24"/>
          <w:szCs w:val="24"/>
          <w:highlight w:val="white"/>
        </w:rPr>
        <w:t>/</w:t>
      </w:r>
      <w:proofErr w:type="spellStart"/>
      <w:r>
        <w:rPr>
          <w:rFonts w:ascii="Arial" w:eastAsia="Arial" w:hAnsi="Arial" w:cs="Arial"/>
          <w:i/>
          <w:sz w:val="24"/>
          <w:szCs w:val="24"/>
          <w:highlight w:val="white"/>
        </w:rPr>
        <w:t>escola</w:t>
      </w:r>
      <w:proofErr w:type="spellEnd"/>
      <w:r>
        <w:rPr>
          <w:rFonts w:ascii="Arial" w:eastAsia="Arial" w:hAnsi="Arial" w:cs="Arial"/>
          <w:i/>
          <w:sz w:val="24"/>
          <w:szCs w:val="24"/>
          <w:highlight w:val="white"/>
        </w:rPr>
        <w:t xml:space="preserve"> laserra/Guia_escuelas_alternativas_libres_resumen_F_Eberhart_B_Kapelari. </w:t>
      </w:r>
      <w:proofErr w:type="spellStart"/>
      <w:proofErr w:type="gramStart"/>
      <w:r>
        <w:rPr>
          <w:rFonts w:ascii="Arial" w:eastAsia="Arial" w:hAnsi="Arial" w:cs="Arial"/>
          <w:i/>
          <w:sz w:val="24"/>
          <w:szCs w:val="24"/>
          <w:highlight w:val="white"/>
        </w:rPr>
        <w:t>pdf</w:t>
      </w:r>
      <w:proofErr w:type="spellEnd"/>
      <w:proofErr w:type="gramEnd"/>
      <w:r>
        <w:rPr>
          <w:rFonts w:ascii="Arial" w:eastAsia="Arial" w:hAnsi="Arial" w:cs="Arial"/>
          <w:sz w:val="24"/>
          <w:szCs w:val="24"/>
          <w:highlight w:val="white"/>
        </w:rPr>
        <w:t>.</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Estrada-Acuña, R. A., Mora, C. V. G., &amp; Arzuaga, M. A. (2020). Aproximación al análisis de datos cualitativos en Teoría Fundamentada desde la perspectiva clásica. </w:t>
      </w:r>
      <w:r>
        <w:rPr>
          <w:rFonts w:ascii="Arial" w:eastAsia="Arial" w:hAnsi="Arial" w:cs="Arial"/>
          <w:i/>
          <w:sz w:val="24"/>
          <w:szCs w:val="24"/>
          <w:highlight w:val="white"/>
        </w:rPr>
        <w:t>Revista Latinoamericana de Metodología de la Investigación Social</w:t>
      </w:r>
      <w:r>
        <w:rPr>
          <w:rFonts w:ascii="Arial" w:eastAsia="Arial" w:hAnsi="Arial" w:cs="Arial"/>
          <w:sz w:val="24"/>
          <w:szCs w:val="24"/>
          <w:highlight w:val="white"/>
        </w:rPr>
        <w:t>, (20), 19-37.</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Gerring</w:t>
      </w:r>
      <w:proofErr w:type="spellEnd"/>
      <w:r>
        <w:rPr>
          <w:rFonts w:ascii="Arial" w:eastAsia="Arial" w:hAnsi="Arial" w:cs="Arial"/>
          <w:sz w:val="24"/>
          <w:szCs w:val="24"/>
          <w:highlight w:val="white"/>
        </w:rPr>
        <w:t xml:space="preserve">, J. (2014). ¿Qué es un estudio de caso y para qué sirve? En R. </w:t>
      </w:r>
      <w:proofErr w:type="spellStart"/>
      <w:r>
        <w:rPr>
          <w:rFonts w:ascii="Arial" w:eastAsia="Arial" w:hAnsi="Arial" w:cs="Arial"/>
          <w:sz w:val="24"/>
          <w:szCs w:val="24"/>
          <w:highlight w:val="white"/>
        </w:rPr>
        <w:t>Castiglioni</w:t>
      </w:r>
      <w:proofErr w:type="spellEnd"/>
      <w:r>
        <w:rPr>
          <w:rFonts w:ascii="Arial" w:eastAsia="Arial" w:hAnsi="Arial" w:cs="Arial"/>
          <w:sz w:val="24"/>
          <w:szCs w:val="24"/>
          <w:highlight w:val="white"/>
        </w:rPr>
        <w:t xml:space="preserve"> y C. Fuentes (Eds.), </w:t>
      </w:r>
      <w:r>
        <w:rPr>
          <w:rFonts w:ascii="Arial" w:eastAsia="Arial" w:hAnsi="Arial" w:cs="Arial"/>
          <w:i/>
          <w:sz w:val="24"/>
          <w:szCs w:val="24"/>
          <w:highlight w:val="white"/>
        </w:rPr>
        <w:t>Política comparada sobre América Latina: teorías, tópicos y método</w:t>
      </w:r>
      <w:r>
        <w:rPr>
          <w:rFonts w:ascii="Arial" w:eastAsia="Arial" w:hAnsi="Arial" w:cs="Arial"/>
          <w:sz w:val="24"/>
          <w:szCs w:val="24"/>
          <w:highlight w:val="white"/>
        </w:rPr>
        <w:t>. Santiago de Chile: Editorial UDP.</w:t>
      </w:r>
    </w:p>
    <w:p w:rsidR="008F292D" w:rsidRDefault="0091399E">
      <w:pPr>
        <w:spacing w:before="240" w:after="240" w:line="276" w:lineRule="auto"/>
        <w:ind w:left="560" w:hanging="560"/>
        <w:jc w:val="both"/>
        <w:rPr>
          <w:rFonts w:ascii="Arial" w:eastAsia="Arial" w:hAnsi="Arial" w:cs="Arial"/>
          <w:sz w:val="24"/>
          <w:szCs w:val="24"/>
          <w:highlight w:val="white"/>
          <w:u w:val="single"/>
        </w:rPr>
      </w:pPr>
      <w:r>
        <w:rPr>
          <w:rFonts w:ascii="Arial" w:eastAsia="Arial" w:hAnsi="Arial" w:cs="Arial"/>
          <w:sz w:val="24"/>
          <w:szCs w:val="24"/>
          <w:highlight w:val="white"/>
        </w:rPr>
        <w:t xml:space="preserve">Hernández Carrera, R. M. (2014). La investigación cualitativa a través de entrevistas: su análisis mediante la teoría fundamentada. </w:t>
      </w:r>
      <w:proofErr w:type="spellStart"/>
      <w:r>
        <w:rPr>
          <w:rFonts w:ascii="Arial" w:eastAsia="Arial" w:hAnsi="Arial" w:cs="Arial"/>
          <w:i/>
          <w:sz w:val="24"/>
          <w:szCs w:val="24"/>
          <w:highlight w:val="white"/>
        </w:rPr>
        <w:t>Cuestionesmartínez</w:t>
      </w:r>
      <w:proofErr w:type="spellEnd"/>
      <w:r>
        <w:rPr>
          <w:rFonts w:ascii="Arial" w:eastAsia="Arial" w:hAnsi="Arial" w:cs="Arial"/>
          <w:i/>
          <w:sz w:val="24"/>
          <w:szCs w:val="24"/>
          <w:highlight w:val="white"/>
        </w:rPr>
        <w:t xml:space="preserve"> Pedagógicas, 23, 187-210</w:t>
      </w:r>
      <w:r>
        <w:rPr>
          <w:rFonts w:ascii="Arial" w:eastAsia="Arial" w:hAnsi="Arial" w:cs="Arial"/>
          <w:sz w:val="24"/>
          <w:szCs w:val="24"/>
          <w:highlight w:val="white"/>
        </w:rPr>
        <w:t>.</w:t>
      </w:r>
      <w:hyperlink r:id="rId17">
        <w:r>
          <w:rPr>
            <w:rFonts w:ascii="Arial" w:eastAsia="Arial" w:hAnsi="Arial" w:cs="Arial"/>
            <w:sz w:val="24"/>
            <w:szCs w:val="24"/>
            <w:highlight w:val="white"/>
          </w:rPr>
          <w:t xml:space="preserve"> </w:t>
        </w:r>
      </w:hyperlink>
      <w:hyperlink r:id="rId18">
        <w:r>
          <w:rPr>
            <w:rFonts w:ascii="Arial" w:eastAsia="Arial" w:hAnsi="Arial" w:cs="Arial"/>
            <w:sz w:val="24"/>
            <w:szCs w:val="24"/>
            <w:highlight w:val="white"/>
            <w:u w:val="single"/>
          </w:rPr>
          <w:t>https://doi.org/10.12795/CP</w:t>
        </w:r>
      </w:hyperlink>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Lestón</w:t>
      </w:r>
      <w:proofErr w:type="spellEnd"/>
      <w:r>
        <w:rPr>
          <w:rFonts w:ascii="Arial" w:eastAsia="Arial" w:hAnsi="Arial" w:cs="Arial"/>
          <w:sz w:val="24"/>
          <w:szCs w:val="24"/>
          <w:highlight w:val="white"/>
        </w:rPr>
        <w:t xml:space="preserve">, T. V. (2021). Educación en la naturaleza. Una forma de aprendizaje significativo. </w:t>
      </w:r>
      <w:proofErr w:type="spellStart"/>
      <w:r>
        <w:rPr>
          <w:rFonts w:ascii="Arial" w:eastAsia="Arial" w:hAnsi="Arial" w:cs="Arial"/>
          <w:i/>
          <w:sz w:val="24"/>
          <w:szCs w:val="24"/>
          <w:highlight w:val="white"/>
        </w:rPr>
        <w:t>Creativity</w:t>
      </w:r>
      <w:proofErr w:type="spellEnd"/>
      <w:r>
        <w:rPr>
          <w:rFonts w:ascii="Arial" w:eastAsia="Arial" w:hAnsi="Arial" w:cs="Arial"/>
          <w:i/>
          <w:sz w:val="24"/>
          <w:szCs w:val="24"/>
          <w:highlight w:val="white"/>
        </w:rPr>
        <w:t xml:space="preserve"> and </w:t>
      </w:r>
      <w:proofErr w:type="spellStart"/>
      <w:r>
        <w:rPr>
          <w:rFonts w:ascii="Arial" w:eastAsia="Arial" w:hAnsi="Arial" w:cs="Arial"/>
          <w:i/>
          <w:sz w:val="24"/>
          <w:szCs w:val="24"/>
          <w:highlight w:val="white"/>
        </w:rPr>
        <w:t>Educational</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Innovation</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Review</w:t>
      </w:r>
      <w:proofErr w:type="spellEnd"/>
      <w:r>
        <w:rPr>
          <w:rFonts w:ascii="Arial" w:eastAsia="Arial" w:hAnsi="Arial" w:cs="Arial"/>
          <w:sz w:val="24"/>
          <w:szCs w:val="24"/>
          <w:highlight w:val="white"/>
        </w:rPr>
        <w:t>, (5), 170-172.</w:t>
      </w:r>
      <w:hyperlink r:id="rId19">
        <w:r>
          <w:rPr>
            <w:rFonts w:ascii="Arial" w:eastAsia="Arial" w:hAnsi="Arial" w:cs="Arial"/>
            <w:sz w:val="24"/>
            <w:szCs w:val="24"/>
            <w:highlight w:val="white"/>
          </w:rPr>
          <w:t xml:space="preserve"> </w:t>
        </w:r>
      </w:hyperlink>
      <w:hyperlink r:id="rId20">
        <w:r>
          <w:rPr>
            <w:rFonts w:ascii="Arial" w:eastAsia="Arial" w:hAnsi="Arial" w:cs="Arial"/>
            <w:sz w:val="24"/>
            <w:szCs w:val="24"/>
            <w:highlight w:val="white"/>
            <w:u w:val="single"/>
          </w:rPr>
          <w:t>https://doi.org/110.7203/CREATIVITY.5.21243</w:t>
        </w:r>
      </w:hyperlink>
      <w:r>
        <w:rPr>
          <w:rFonts w:ascii="Arial" w:eastAsia="Arial" w:hAnsi="Arial" w:cs="Arial"/>
          <w:sz w:val="24"/>
          <w:szCs w:val="24"/>
          <w:highlight w:val="white"/>
        </w:rPr>
        <w:t xml:space="preserve">  </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Lladós</w:t>
      </w:r>
      <w:proofErr w:type="spellEnd"/>
      <w:r>
        <w:rPr>
          <w:rFonts w:ascii="Arial" w:eastAsia="Arial" w:hAnsi="Arial" w:cs="Arial"/>
          <w:sz w:val="24"/>
          <w:szCs w:val="24"/>
          <w:highlight w:val="white"/>
        </w:rPr>
        <w:t xml:space="preserve">, L. (2018). El contacto con la naturaleza: ¿moda o necesidad? </w:t>
      </w:r>
      <w:r>
        <w:rPr>
          <w:rFonts w:ascii="Arial" w:eastAsia="Arial" w:hAnsi="Arial" w:cs="Arial"/>
          <w:i/>
          <w:sz w:val="24"/>
          <w:szCs w:val="24"/>
          <w:highlight w:val="white"/>
        </w:rPr>
        <w:t>Aula de infantil</w:t>
      </w:r>
      <w:r>
        <w:rPr>
          <w:rFonts w:ascii="Arial" w:eastAsia="Arial" w:hAnsi="Arial" w:cs="Arial"/>
          <w:sz w:val="24"/>
          <w:szCs w:val="24"/>
          <w:highlight w:val="white"/>
        </w:rPr>
        <w:t xml:space="preserve">, </w:t>
      </w:r>
      <w:r>
        <w:rPr>
          <w:rFonts w:ascii="Arial" w:eastAsia="Arial" w:hAnsi="Arial" w:cs="Arial"/>
          <w:i/>
          <w:sz w:val="24"/>
          <w:szCs w:val="24"/>
          <w:highlight w:val="white"/>
        </w:rPr>
        <w:t>96</w:t>
      </w:r>
      <w:r>
        <w:rPr>
          <w:rFonts w:ascii="Arial" w:eastAsia="Arial" w:hAnsi="Arial" w:cs="Arial"/>
          <w:sz w:val="24"/>
          <w:szCs w:val="24"/>
          <w:highlight w:val="white"/>
        </w:rPr>
        <w:t>, 27-32.</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Mariano, M. G. (2008). </w:t>
      </w:r>
      <w:proofErr w:type="spellStart"/>
      <w:r>
        <w:rPr>
          <w:rFonts w:ascii="Arial" w:eastAsia="Arial" w:hAnsi="Arial" w:cs="Arial"/>
          <w:sz w:val="24"/>
          <w:szCs w:val="24"/>
          <w:highlight w:val="white"/>
        </w:rPr>
        <w:t>Expedicionar</w:t>
      </w:r>
      <w:proofErr w:type="spellEnd"/>
      <w:r>
        <w:rPr>
          <w:rFonts w:ascii="Arial" w:eastAsia="Arial" w:hAnsi="Arial" w:cs="Arial"/>
          <w:sz w:val="24"/>
          <w:szCs w:val="24"/>
          <w:highlight w:val="white"/>
        </w:rPr>
        <w:t xml:space="preserve"> contextos y entornos: hallazgos y significado para quienes enseñan. </w:t>
      </w:r>
      <w:r>
        <w:rPr>
          <w:rFonts w:ascii="Arial" w:eastAsia="Arial" w:hAnsi="Arial" w:cs="Arial"/>
          <w:i/>
          <w:sz w:val="24"/>
          <w:szCs w:val="24"/>
          <w:highlight w:val="white"/>
        </w:rPr>
        <w:t>Revista Latinoamericana de Estudios Educativos (Colombia)</w:t>
      </w:r>
      <w:r>
        <w:rPr>
          <w:rFonts w:ascii="Arial" w:eastAsia="Arial" w:hAnsi="Arial" w:cs="Arial"/>
          <w:sz w:val="24"/>
          <w:szCs w:val="24"/>
          <w:highlight w:val="white"/>
        </w:rPr>
        <w:t xml:space="preserve">, </w:t>
      </w:r>
      <w:r>
        <w:rPr>
          <w:rFonts w:ascii="Arial" w:eastAsia="Arial" w:hAnsi="Arial" w:cs="Arial"/>
          <w:i/>
          <w:sz w:val="24"/>
          <w:szCs w:val="24"/>
          <w:highlight w:val="white"/>
        </w:rPr>
        <w:t>4</w:t>
      </w:r>
      <w:r>
        <w:rPr>
          <w:rFonts w:ascii="Arial" w:eastAsia="Arial" w:hAnsi="Arial" w:cs="Arial"/>
          <w:sz w:val="24"/>
          <w:szCs w:val="24"/>
          <w:highlight w:val="white"/>
        </w:rPr>
        <w:t>(1), 89-103.</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Martínez, K. M. R. (2019). La entrevista </w:t>
      </w:r>
      <w:proofErr w:type="spellStart"/>
      <w:r>
        <w:rPr>
          <w:rFonts w:ascii="Arial" w:eastAsia="Arial" w:hAnsi="Arial" w:cs="Arial"/>
          <w:sz w:val="24"/>
          <w:szCs w:val="24"/>
          <w:highlight w:val="white"/>
        </w:rPr>
        <w:t>semi</w:t>
      </w:r>
      <w:proofErr w:type="spellEnd"/>
      <w:r>
        <w:rPr>
          <w:rFonts w:ascii="Arial" w:eastAsia="Arial" w:hAnsi="Arial" w:cs="Arial"/>
          <w:sz w:val="24"/>
          <w:szCs w:val="24"/>
          <w:highlight w:val="white"/>
        </w:rPr>
        <w:t xml:space="preserve">-estructurada y las fallas en la estructura. La revisión del método desde una psicología crítica y como una crítica a la psicología. </w:t>
      </w:r>
      <w:r>
        <w:rPr>
          <w:rFonts w:ascii="Arial" w:eastAsia="Arial" w:hAnsi="Arial" w:cs="Arial"/>
          <w:i/>
          <w:sz w:val="24"/>
          <w:szCs w:val="24"/>
          <w:highlight w:val="white"/>
        </w:rPr>
        <w:t>Caleidoscopio-Revista Semestral de Ciencias Sociales y Humanidades</w:t>
      </w:r>
      <w:r>
        <w:rPr>
          <w:rFonts w:ascii="Arial" w:eastAsia="Arial" w:hAnsi="Arial" w:cs="Arial"/>
          <w:sz w:val="24"/>
          <w:szCs w:val="24"/>
          <w:highlight w:val="white"/>
        </w:rPr>
        <w:t>, (41), 65-91.</w:t>
      </w:r>
    </w:p>
    <w:p w:rsidR="008F292D" w:rsidRDefault="0091399E">
      <w:pPr>
        <w:spacing w:after="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Meirea</w:t>
      </w:r>
      <w:proofErr w:type="spellEnd"/>
      <w:r>
        <w:rPr>
          <w:rFonts w:ascii="Arial" w:eastAsia="Arial" w:hAnsi="Arial" w:cs="Arial"/>
          <w:sz w:val="24"/>
          <w:szCs w:val="24"/>
          <w:highlight w:val="white"/>
        </w:rPr>
        <w:t xml:space="preserve"> Cartea, P. Á. (2015). De los Objetivos de Desarrollo del Milenio a los Objetivos para el Desarrollo Sostenible: el rol socialmente controvertido de la </w:t>
      </w:r>
      <w:r>
        <w:rPr>
          <w:rFonts w:ascii="Arial" w:eastAsia="Arial" w:hAnsi="Arial" w:cs="Arial"/>
          <w:sz w:val="24"/>
          <w:szCs w:val="24"/>
          <w:highlight w:val="white"/>
        </w:rPr>
        <w:lastRenderedPageBreak/>
        <w:t xml:space="preserve">educación ambiental. </w:t>
      </w:r>
      <w:r>
        <w:rPr>
          <w:rFonts w:ascii="Arial" w:eastAsia="Arial" w:hAnsi="Arial" w:cs="Arial"/>
          <w:i/>
          <w:sz w:val="24"/>
          <w:szCs w:val="24"/>
          <w:highlight w:val="white"/>
        </w:rPr>
        <w:t>Educación social: Revista de intervención socioeducativa</w:t>
      </w:r>
      <w:r>
        <w:rPr>
          <w:rFonts w:ascii="Arial" w:eastAsia="Arial" w:hAnsi="Arial" w:cs="Arial"/>
          <w:sz w:val="24"/>
          <w:szCs w:val="24"/>
          <w:highlight w:val="white"/>
        </w:rPr>
        <w:t>.</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Mistral, G. (1979). </w:t>
      </w:r>
      <w:r>
        <w:rPr>
          <w:rFonts w:ascii="Arial" w:eastAsia="Arial" w:hAnsi="Arial" w:cs="Arial"/>
          <w:i/>
          <w:sz w:val="24"/>
          <w:szCs w:val="24"/>
          <w:highlight w:val="white"/>
        </w:rPr>
        <w:t>Magisterio y niño</w:t>
      </w:r>
      <w:r>
        <w:rPr>
          <w:rFonts w:ascii="Arial" w:eastAsia="Arial" w:hAnsi="Arial" w:cs="Arial"/>
          <w:sz w:val="24"/>
          <w:szCs w:val="24"/>
          <w:highlight w:val="white"/>
        </w:rPr>
        <w:t>. Editorial Andrés Bello.</w:t>
      </w:r>
    </w:p>
    <w:p w:rsidR="008F292D" w:rsidRDefault="0091399E">
      <w:pPr>
        <w:spacing w:after="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Nay</w:t>
      </w:r>
      <w:proofErr w:type="spellEnd"/>
      <w:r>
        <w:rPr>
          <w:rFonts w:ascii="Arial" w:eastAsia="Arial" w:hAnsi="Arial" w:cs="Arial"/>
          <w:sz w:val="24"/>
          <w:szCs w:val="24"/>
          <w:highlight w:val="white"/>
        </w:rPr>
        <w:t xml:space="preserve">-Valero, M., &amp; Cordero-Briceño, M. E. F. (2019). Educación Ambiental y Educación para la Sostenibilidad: historia, fundamentos y tendencias. </w:t>
      </w:r>
      <w:r>
        <w:rPr>
          <w:rFonts w:ascii="Arial" w:eastAsia="Arial" w:hAnsi="Arial" w:cs="Arial"/>
          <w:i/>
          <w:sz w:val="24"/>
          <w:szCs w:val="24"/>
          <w:highlight w:val="white"/>
        </w:rPr>
        <w:t>Encuentros</w:t>
      </w:r>
      <w:r>
        <w:rPr>
          <w:rFonts w:ascii="Arial" w:eastAsia="Arial" w:hAnsi="Arial" w:cs="Arial"/>
          <w:sz w:val="24"/>
          <w:szCs w:val="24"/>
          <w:highlight w:val="white"/>
        </w:rPr>
        <w:t xml:space="preserve">, </w:t>
      </w:r>
      <w:r>
        <w:rPr>
          <w:rFonts w:ascii="Arial" w:eastAsia="Arial" w:hAnsi="Arial" w:cs="Arial"/>
          <w:i/>
          <w:sz w:val="24"/>
          <w:szCs w:val="24"/>
          <w:highlight w:val="white"/>
        </w:rPr>
        <w:t>17</w:t>
      </w:r>
      <w:r>
        <w:rPr>
          <w:rFonts w:ascii="Arial" w:eastAsia="Arial" w:hAnsi="Arial" w:cs="Arial"/>
          <w:sz w:val="24"/>
          <w:szCs w:val="24"/>
          <w:highlight w:val="white"/>
        </w:rPr>
        <w:t>(02), 187-201.</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Ortega Ruíz, P., &amp; Romero Sánchez, E. (2021). El valor de la experiencia del alumno como contenido educativo. </w:t>
      </w:r>
      <w:r>
        <w:rPr>
          <w:rFonts w:ascii="Arial" w:eastAsia="Arial" w:hAnsi="Arial" w:cs="Arial"/>
          <w:i/>
          <w:sz w:val="24"/>
          <w:szCs w:val="24"/>
          <w:highlight w:val="white"/>
        </w:rPr>
        <w:t>El valor de la experiencia del alumno como contenido educativo</w:t>
      </w:r>
      <w:r>
        <w:rPr>
          <w:rFonts w:ascii="Arial" w:eastAsia="Arial" w:hAnsi="Arial" w:cs="Arial"/>
          <w:sz w:val="24"/>
          <w:szCs w:val="24"/>
          <w:highlight w:val="white"/>
        </w:rPr>
        <w:t>, 89-110.</w:t>
      </w:r>
    </w:p>
    <w:p w:rsidR="008F292D" w:rsidRDefault="0091399E">
      <w:pPr>
        <w:spacing w:after="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Peña, C. (2017). ¿ Cuánta desigualdad necesita la democracia</w:t>
      </w:r>
      <w:proofErr w:type="gramStart"/>
      <w:r>
        <w:rPr>
          <w:rFonts w:ascii="Arial" w:eastAsia="Arial" w:hAnsi="Arial" w:cs="Arial"/>
          <w:sz w:val="24"/>
          <w:szCs w:val="24"/>
          <w:highlight w:val="white"/>
        </w:rPr>
        <w:t>?.</w:t>
      </w:r>
      <w:proofErr w:type="gramEnd"/>
      <w:r>
        <w:rPr>
          <w:rFonts w:ascii="Arial" w:eastAsia="Arial" w:hAnsi="Arial" w:cs="Arial"/>
          <w:sz w:val="24"/>
          <w:szCs w:val="24"/>
          <w:highlight w:val="white"/>
        </w:rPr>
        <w:t xml:space="preserve"> </w:t>
      </w:r>
      <w:r>
        <w:rPr>
          <w:rFonts w:ascii="Arial" w:eastAsia="Arial" w:hAnsi="Arial" w:cs="Arial"/>
          <w:i/>
          <w:sz w:val="24"/>
          <w:szCs w:val="24"/>
          <w:highlight w:val="white"/>
        </w:rPr>
        <w:t>Estudios Públicos</w:t>
      </w:r>
      <w:r>
        <w:rPr>
          <w:rFonts w:ascii="Arial" w:eastAsia="Arial" w:hAnsi="Arial" w:cs="Arial"/>
          <w:sz w:val="24"/>
          <w:szCs w:val="24"/>
          <w:highlight w:val="white"/>
        </w:rPr>
        <w:t>, (147).</w:t>
      </w:r>
    </w:p>
    <w:p w:rsidR="008F292D" w:rsidRDefault="0091399E">
      <w:pPr>
        <w:spacing w:before="240" w:after="240" w:line="276" w:lineRule="auto"/>
        <w:ind w:left="560" w:hanging="560"/>
        <w:jc w:val="both"/>
        <w:rPr>
          <w:rFonts w:ascii="Arial" w:eastAsia="Arial" w:hAnsi="Arial" w:cs="Arial"/>
          <w:sz w:val="24"/>
          <w:szCs w:val="24"/>
        </w:rPr>
      </w:pPr>
      <w:r>
        <w:rPr>
          <w:rFonts w:ascii="Arial" w:eastAsia="Arial" w:hAnsi="Arial" w:cs="Arial"/>
          <w:sz w:val="24"/>
          <w:szCs w:val="24"/>
        </w:rPr>
        <w:t xml:space="preserve">Peña, Javiera, &amp; </w:t>
      </w:r>
      <w:proofErr w:type="spellStart"/>
      <w:r>
        <w:rPr>
          <w:rFonts w:ascii="Arial" w:eastAsia="Arial" w:hAnsi="Arial" w:cs="Arial"/>
          <w:sz w:val="24"/>
          <w:szCs w:val="24"/>
        </w:rPr>
        <w:t>Sembler</w:t>
      </w:r>
      <w:proofErr w:type="spellEnd"/>
      <w:r>
        <w:rPr>
          <w:rFonts w:ascii="Arial" w:eastAsia="Arial" w:hAnsi="Arial" w:cs="Arial"/>
          <w:sz w:val="24"/>
          <w:szCs w:val="24"/>
        </w:rPr>
        <w:t xml:space="preserve">, Matías. (2019). Movilizaciones estudiantiles y liderazgo directivo: un estudio exploratorio en tres liceos de la región metropolitana. </w:t>
      </w:r>
      <w:r>
        <w:rPr>
          <w:rFonts w:ascii="Arial" w:eastAsia="Arial" w:hAnsi="Arial" w:cs="Arial"/>
          <w:i/>
          <w:sz w:val="24"/>
          <w:szCs w:val="24"/>
        </w:rPr>
        <w:t>Calidad en la educación</w:t>
      </w:r>
      <w:r>
        <w:rPr>
          <w:rFonts w:ascii="Arial" w:eastAsia="Arial" w:hAnsi="Arial" w:cs="Arial"/>
          <w:sz w:val="24"/>
          <w:szCs w:val="24"/>
        </w:rPr>
        <w:t xml:space="preserve">, (51), 315-349. </w:t>
      </w:r>
      <w:hyperlink r:id="rId21">
        <w:r>
          <w:rPr>
            <w:rFonts w:ascii="Arial" w:eastAsia="Arial" w:hAnsi="Arial" w:cs="Arial"/>
            <w:sz w:val="24"/>
            <w:szCs w:val="24"/>
            <w:u w:val="single"/>
          </w:rPr>
          <w:t>https://dx.doi.org/10.31619/caledu.n51.488</w:t>
        </w:r>
      </w:hyperlink>
      <w:r>
        <w:rPr>
          <w:rFonts w:ascii="Arial" w:eastAsia="Arial" w:hAnsi="Arial" w:cs="Arial"/>
          <w:sz w:val="24"/>
          <w:szCs w:val="24"/>
        </w:rPr>
        <w:t xml:space="preserve"> </w:t>
      </w:r>
    </w:p>
    <w:p w:rsidR="008F292D" w:rsidRDefault="0091399E">
      <w:pPr>
        <w:spacing w:after="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Pérez-</w:t>
      </w:r>
      <w:proofErr w:type="spellStart"/>
      <w:r>
        <w:rPr>
          <w:rFonts w:ascii="Arial" w:eastAsia="Arial" w:hAnsi="Arial" w:cs="Arial"/>
          <w:sz w:val="24"/>
          <w:szCs w:val="24"/>
          <w:highlight w:val="white"/>
        </w:rPr>
        <w:t>Abusleme</w:t>
      </w:r>
      <w:proofErr w:type="spellEnd"/>
      <w:r>
        <w:rPr>
          <w:rFonts w:ascii="Arial" w:eastAsia="Arial" w:hAnsi="Arial" w:cs="Arial"/>
          <w:sz w:val="24"/>
          <w:szCs w:val="24"/>
          <w:highlight w:val="white"/>
        </w:rPr>
        <w:t xml:space="preserve">, G. (2020). Educación ambiental: una mirada. </w:t>
      </w:r>
      <w:r>
        <w:rPr>
          <w:rFonts w:ascii="Arial" w:eastAsia="Arial" w:hAnsi="Arial" w:cs="Arial"/>
          <w:i/>
          <w:sz w:val="24"/>
          <w:szCs w:val="24"/>
          <w:highlight w:val="white"/>
        </w:rPr>
        <w:t>Revista Saberes Educativos</w:t>
      </w:r>
      <w:r>
        <w:rPr>
          <w:rFonts w:ascii="Arial" w:eastAsia="Arial" w:hAnsi="Arial" w:cs="Arial"/>
          <w:sz w:val="24"/>
          <w:szCs w:val="24"/>
          <w:highlight w:val="white"/>
        </w:rPr>
        <w:t>, (4), 63-76.</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Peyronie</w:t>
      </w:r>
      <w:proofErr w:type="spellEnd"/>
      <w:r>
        <w:rPr>
          <w:rFonts w:ascii="Arial" w:eastAsia="Arial" w:hAnsi="Arial" w:cs="Arial"/>
          <w:sz w:val="24"/>
          <w:szCs w:val="24"/>
          <w:highlight w:val="white"/>
        </w:rPr>
        <w:t xml:space="preserve">, H. (2001). </w:t>
      </w:r>
      <w:proofErr w:type="spellStart"/>
      <w:r>
        <w:rPr>
          <w:rFonts w:ascii="Arial" w:eastAsia="Arial" w:hAnsi="Arial" w:cs="Arial"/>
          <w:i/>
          <w:sz w:val="24"/>
          <w:szCs w:val="24"/>
          <w:highlight w:val="white"/>
        </w:rPr>
        <w:t>Célestin</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Freinet</w:t>
      </w:r>
      <w:proofErr w:type="spellEnd"/>
      <w:r>
        <w:rPr>
          <w:rFonts w:ascii="Arial" w:eastAsia="Arial" w:hAnsi="Arial" w:cs="Arial"/>
          <w:i/>
          <w:sz w:val="24"/>
          <w:szCs w:val="24"/>
          <w:highlight w:val="white"/>
        </w:rPr>
        <w:t>: pedagogía y emancipación</w:t>
      </w:r>
      <w:r>
        <w:rPr>
          <w:rFonts w:ascii="Arial" w:eastAsia="Arial" w:hAnsi="Arial" w:cs="Arial"/>
          <w:sz w:val="24"/>
          <w:szCs w:val="24"/>
          <w:highlight w:val="white"/>
        </w:rPr>
        <w:t>. Siglo XXI.</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Peyronie</w:t>
      </w:r>
      <w:proofErr w:type="spellEnd"/>
      <w:r>
        <w:rPr>
          <w:rFonts w:ascii="Arial" w:eastAsia="Arial" w:hAnsi="Arial" w:cs="Arial"/>
          <w:sz w:val="24"/>
          <w:szCs w:val="24"/>
          <w:highlight w:val="white"/>
        </w:rPr>
        <w:t xml:space="preserve">, H. (2016). </w:t>
      </w:r>
      <w:r>
        <w:rPr>
          <w:rFonts w:ascii="Arial" w:eastAsia="Arial" w:hAnsi="Arial" w:cs="Arial"/>
          <w:i/>
          <w:sz w:val="24"/>
          <w:szCs w:val="24"/>
          <w:highlight w:val="white"/>
        </w:rPr>
        <w:t xml:space="preserve">Le </w:t>
      </w:r>
      <w:proofErr w:type="spellStart"/>
      <w:r>
        <w:rPr>
          <w:rFonts w:ascii="Arial" w:eastAsia="Arial" w:hAnsi="Arial" w:cs="Arial"/>
          <w:i/>
          <w:sz w:val="24"/>
          <w:szCs w:val="24"/>
          <w:highlight w:val="white"/>
        </w:rPr>
        <w:t>mouvement</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Freinet</w:t>
      </w:r>
      <w:proofErr w:type="spellEnd"/>
      <w:r>
        <w:rPr>
          <w:rFonts w:ascii="Arial" w:eastAsia="Arial" w:hAnsi="Arial" w:cs="Arial"/>
          <w:i/>
          <w:sz w:val="24"/>
          <w:szCs w:val="24"/>
          <w:highlight w:val="white"/>
        </w:rPr>
        <w:t xml:space="preserve">: du </w:t>
      </w:r>
      <w:proofErr w:type="spellStart"/>
      <w:r>
        <w:rPr>
          <w:rFonts w:ascii="Arial" w:eastAsia="Arial" w:hAnsi="Arial" w:cs="Arial"/>
          <w:i/>
          <w:sz w:val="24"/>
          <w:szCs w:val="24"/>
          <w:highlight w:val="white"/>
        </w:rPr>
        <w:t>fondateur</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charismatique</w:t>
      </w:r>
      <w:proofErr w:type="spellEnd"/>
      <w:r>
        <w:rPr>
          <w:rFonts w:ascii="Arial" w:eastAsia="Arial" w:hAnsi="Arial" w:cs="Arial"/>
          <w:i/>
          <w:sz w:val="24"/>
          <w:szCs w:val="24"/>
          <w:highlight w:val="white"/>
        </w:rPr>
        <w:t xml:space="preserve"> à </w:t>
      </w:r>
      <w:proofErr w:type="spellStart"/>
      <w:r>
        <w:rPr>
          <w:rFonts w:ascii="Arial" w:eastAsia="Arial" w:hAnsi="Arial" w:cs="Arial"/>
          <w:i/>
          <w:sz w:val="24"/>
          <w:szCs w:val="24"/>
          <w:highlight w:val="white"/>
        </w:rPr>
        <w:t>l’intellectuel</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collectif</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regards</w:t>
      </w:r>
      <w:proofErr w:type="spellEnd"/>
      <w:r>
        <w:rPr>
          <w:rFonts w:ascii="Arial" w:eastAsia="Arial" w:hAnsi="Arial" w:cs="Arial"/>
          <w:i/>
          <w:sz w:val="24"/>
          <w:szCs w:val="24"/>
          <w:highlight w:val="white"/>
        </w:rPr>
        <w:t xml:space="preserve"> socio-</w:t>
      </w:r>
      <w:proofErr w:type="spellStart"/>
      <w:r>
        <w:rPr>
          <w:rFonts w:ascii="Arial" w:eastAsia="Arial" w:hAnsi="Arial" w:cs="Arial"/>
          <w:i/>
          <w:sz w:val="24"/>
          <w:szCs w:val="24"/>
          <w:highlight w:val="white"/>
        </w:rPr>
        <w:t>historiques</w:t>
      </w:r>
      <w:proofErr w:type="spellEnd"/>
      <w:r>
        <w:rPr>
          <w:rFonts w:ascii="Arial" w:eastAsia="Arial" w:hAnsi="Arial" w:cs="Arial"/>
          <w:i/>
          <w:sz w:val="24"/>
          <w:szCs w:val="24"/>
          <w:highlight w:val="white"/>
        </w:rPr>
        <w:t xml:space="preserve"> sur une </w:t>
      </w:r>
      <w:proofErr w:type="spellStart"/>
      <w:r>
        <w:rPr>
          <w:rFonts w:ascii="Arial" w:eastAsia="Arial" w:hAnsi="Arial" w:cs="Arial"/>
          <w:i/>
          <w:sz w:val="24"/>
          <w:szCs w:val="24"/>
          <w:highlight w:val="white"/>
        </w:rPr>
        <w:t>alternative</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éducative</w:t>
      </w:r>
      <w:proofErr w:type="spellEnd"/>
      <w:r>
        <w:rPr>
          <w:rFonts w:ascii="Arial" w:eastAsia="Arial" w:hAnsi="Arial" w:cs="Arial"/>
          <w:i/>
          <w:sz w:val="24"/>
          <w:szCs w:val="24"/>
          <w:highlight w:val="white"/>
        </w:rPr>
        <w:t xml:space="preserve"> et </w:t>
      </w:r>
      <w:proofErr w:type="spellStart"/>
      <w:r>
        <w:rPr>
          <w:rFonts w:ascii="Arial" w:eastAsia="Arial" w:hAnsi="Arial" w:cs="Arial"/>
          <w:i/>
          <w:sz w:val="24"/>
          <w:szCs w:val="24"/>
          <w:highlight w:val="white"/>
        </w:rPr>
        <w:t>pédagogique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Presses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universitaires</w:t>
      </w:r>
      <w:proofErr w:type="spellEnd"/>
      <w:r>
        <w:rPr>
          <w:rFonts w:ascii="Arial" w:eastAsia="Arial" w:hAnsi="Arial" w:cs="Arial"/>
          <w:sz w:val="24"/>
          <w:szCs w:val="24"/>
          <w:highlight w:val="white"/>
        </w:rPr>
        <w:t xml:space="preserve"> de Caen.</w:t>
      </w:r>
    </w:p>
    <w:p w:rsidR="008F292D" w:rsidRDefault="0091399E">
      <w:pPr>
        <w:spacing w:before="240" w:after="240" w:line="276" w:lineRule="auto"/>
        <w:ind w:left="560" w:hanging="560"/>
        <w:jc w:val="both"/>
        <w:rPr>
          <w:rFonts w:ascii="Arial" w:eastAsia="Arial" w:hAnsi="Arial" w:cs="Arial"/>
          <w:sz w:val="24"/>
          <w:szCs w:val="24"/>
        </w:rPr>
      </w:pPr>
      <w:proofErr w:type="spellStart"/>
      <w:r>
        <w:rPr>
          <w:rFonts w:ascii="Arial" w:eastAsia="Arial" w:hAnsi="Arial" w:cs="Arial"/>
          <w:sz w:val="24"/>
          <w:szCs w:val="24"/>
        </w:rPr>
        <w:t>Plum</w:t>
      </w:r>
      <w:proofErr w:type="spellEnd"/>
      <w:r>
        <w:rPr>
          <w:rFonts w:ascii="Arial" w:eastAsia="Arial" w:hAnsi="Arial" w:cs="Arial"/>
          <w:sz w:val="24"/>
          <w:szCs w:val="24"/>
        </w:rPr>
        <w:t xml:space="preserve">, M. (2021). ¿Un currículum acerca del juego libre? un análisis </w:t>
      </w:r>
      <w:proofErr w:type="spellStart"/>
      <w:r>
        <w:rPr>
          <w:rFonts w:ascii="Arial" w:eastAsia="Arial" w:hAnsi="Arial" w:cs="Arial"/>
          <w:sz w:val="24"/>
          <w:szCs w:val="24"/>
        </w:rPr>
        <w:t>multisituado</w:t>
      </w:r>
      <w:proofErr w:type="spellEnd"/>
      <w:r>
        <w:rPr>
          <w:rFonts w:ascii="Arial" w:eastAsia="Arial" w:hAnsi="Arial" w:cs="Arial"/>
          <w:sz w:val="24"/>
          <w:szCs w:val="24"/>
        </w:rPr>
        <w:t xml:space="preserve"> de la historia de un currículum nacional en la educación infantil danesa. </w:t>
      </w:r>
      <w:r>
        <w:rPr>
          <w:rFonts w:ascii="Arial" w:eastAsia="Arial" w:hAnsi="Arial" w:cs="Arial"/>
          <w:i/>
          <w:sz w:val="24"/>
          <w:szCs w:val="24"/>
        </w:rPr>
        <w:t xml:space="preserve">Hist. </w:t>
      </w:r>
      <w:proofErr w:type="spellStart"/>
      <w:r>
        <w:rPr>
          <w:rFonts w:ascii="Arial" w:eastAsia="Arial" w:hAnsi="Arial" w:cs="Arial"/>
          <w:i/>
          <w:sz w:val="24"/>
          <w:szCs w:val="24"/>
        </w:rPr>
        <w:t>educ</w:t>
      </w:r>
      <w:proofErr w:type="spellEnd"/>
      <w:r>
        <w:rPr>
          <w:rFonts w:ascii="Arial" w:eastAsia="Arial" w:hAnsi="Arial" w:cs="Arial"/>
          <w:sz w:val="24"/>
          <w:szCs w:val="24"/>
        </w:rPr>
        <w:t>., 40, 121-138</w:t>
      </w:r>
    </w:p>
    <w:p w:rsidR="008F292D" w:rsidRDefault="0091399E">
      <w:pPr>
        <w:spacing w:before="240" w:after="240" w:line="276" w:lineRule="auto"/>
        <w:ind w:left="560" w:hanging="560"/>
        <w:jc w:val="both"/>
        <w:rPr>
          <w:rFonts w:ascii="Arial" w:eastAsia="Arial" w:hAnsi="Arial" w:cs="Arial"/>
          <w:sz w:val="24"/>
          <w:szCs w:val="24"/>
          <w:u w:val="single"/>
        </w:rPr>
      </w:pPr>
      <w:proofErr w:type="spellStart"/>
      <w:r>
        <w:rPr>
          <w:rFonts w:ascii="Arial" w:eastAsia="Arial" w:hAnsi="Arial" w:cs="Arial"/>
          <w:sz w:val="24"/>
          <w:szCs w:val="24"/>
        </w:rPr>
        <w:t>Rapanta</w:t>
      </w:r>
      <w:proofErr w:type="spellEnd"/>
      <w:r>
        <w:rPr>
          <w:rFonts w:ascii="Arial" w:eastAsia="Arial" w:hAnsi="Arial" w:cs="Arial"/>
          <w:sz w:val="24"/>
          <w:szCs w:val="24"/>
        </w:rPr>
        <w:t xml:space="preserve">, C., </w:t>
      </w:r>
      <w:proofErr w:type="spellStart"/>
      <w:r>
        <w:rPr>
          <w:rFonts w:ascii="Arial" w:eastAsia="Arial" w:hAnsi="Arial" w:cs="Arial"/>
          <w:sz w:val="24"/>
          <w:szCs w:val="24"/>
        </w:rPr>
        <w:t>Garcia-Mila</w:t>
      </w:r>
      <w:proofErr w:type="spellEnd"/>
      <w:r>
        <w:rPr>
          <w:rFonts w:ascii="Arial" w:eastAsia="Arial" w:hAnsi="Arial" w:cs="Arial"/>
          <w:sz w:val="24"/>
          <w:szCs w:val="24"/>
        </w:rPr>
        <w:t xml:space="preserve">, M., </w:t>
      </w:r>
      <w:proofErr w:type="spellStart"/>
      <w:r>
        <w:rPr>
          <w:rFonts w:ascii="Arial" w:eastAsia="Arial" w:hAnsi="Arial" w:cs="Arial"/>
          <w:sz w:val="24"/>
          <w:szCs w:val="24"/>
        </w:rPr>
        <w:t>Remesal</w:t>
      </w:r>
      <w:proofErr w:type="spellEnd"/>
      <w:r>
        <w:rPr>
          <w:rFonts w:ascii="Arial" w:eastAsia="Arial" w:hAnsi="Arial" w:cs="Arial"/>
          <w:sz w:val="24"/>
          <w:szCs w:val="24"/>
        </w:rPr>
        <w:t xml:space="preserve">, A., &amp; </w:t>
      </w:r>
      <w:proofErr w:type="spellStart"/>
      <w:r>
        <w:rPr>
          <w:rFonts w:ascii="Arial" w:eastAsia="Arial" w:hAnsi="Arial" w:cs="Arial"/>
          <w:sz w:val="24"/>
          <w:szCs w:val="24"/>
        </w:rPr>
        <w:t>Gonçalves</w:t>
      </w:r>
      <w:proofErr w:type="spellEnd"/>
      <w:r>
        <w:rPr>
          <w:rFonts w:ascii="Arial" w:eastAsia="Arial" w:hAnsi="Arial" w:cs="Arial"/>
          <w:sz w:val="24"/>
          <w:szCs w:val="24"/>
        </w:rPr>
        <w:t xml:space="preserve">, C. (2021). </w:t>
      </w:r>
      <w:proofErr w:type="spellStart"/>
      <w:r>
        <w:rPr>
          <w:rFonts w:ascii="Arial" w:eastAsia="Arial" w:hAnsi="Arial" w:cs="Arial"/>
          <w:sz w:val="24"/>
          <w:szCs w:val="24"/>
        </w:rPr>
        <w:t>The</w:t>
      </w:r>
      <w:proofErr w:type="spellEnd"/>
      <w:r>
        <w:rPr>
          <w:rFonts w:ascii="Arial" w:eastAsia="Arial" w:hAnsi="Arial" w:cs="Arial"/>
          <w:sz w:val="24"/>
          <w:szCs w:val="24"/>
        </w:rPr>
        <w:t xml:space="preserve"> </w:t>
      </w:r>
      <w:proofErr w:type="spellStart"/>
      <w:r>
        <w:rPr>
          <w:rFonts w:ascii="Arial" w:eastAsia="Arial" w:hAnsi="Arial" w:cs="Arial"/>
          <w:sz w:val="24"/>
          <w:szCs w:val="24"/>
        </w:rPr>
        <w:t>challenge</w:t>
      </w:r>
      <w:proofErr w:type="spellEnd"/>
      <w:r>
        <w:rPr>
          <w:rFonts w:ascii="Arial" w:eastAsia="Arial" w:hAnsi="Arial" w:cs="Arial"/>
          <w:sz w:val="24"/>
          <w:szCs w:val="24"/>
        </w:rPr>
        <w:t xml:space="preserve"> of inclusive </w:t>
      </w:r>
      <w:proofErr w:type="spellStart"/>
      <w:r>
        <w:rPr>
          <w:rFonts w:ascii="Arial" w:eastAsia="Arial" w:hAnsi="Arial" w:cs="Arial"/>
          <w:sz w:val="24"/>
          <w:szCs w:val="24"/>
        </w:rPr>
        <w:t>dialogic</w:t>
      </w:r>
      <w:proofErr w:type="spellEnd"/>
      <w:r>
        <w:rPr>
          <w:rFonts w:ascii="Arial" w:eastAsia="Arial" w:hAnsi="Arial" w:cs="Arial"/>
          <w:sz w:val="24"/>
          <w:szCs w:val="24"/>
        </w:rPr>
        <w:t xml:space="preserve"> </w:t>
      </w:r>
      <w:proofErr w:type="spellStart"/>
      <w:r>
        <w:rPr>
          <w:rFonts w:ascii="Arial" w:eastAsia="Arial" w:hAnsi="Arial" w:cs="Arial"/>
          <w:sz w:val="24"/>
          <w:szCs w:val="24"/>
        </w:rPr>
        <w:t>teaching</w:t>
      </w:r>
      <w:proofErr w:type="spellEnd"/>
      <w:r>
        <w:rPr>
          <w:rFonts w:ascii="Arial" w:eastAsia="Arial" w:hAnsi="Arial" w:cs="Arial"/>
          <w:sz w:val="24"/>
          <w:szCs w:val="24"/>
        </w:rPr>
        <w:t xml:space="preserve"> in </w:t>
      </w:r>
      <w:proofErr w:type="spellStart"/>
      <w:r>
        <w:rPr>
          <w:rFonts w:ascii="Arial" w:eastAsia="Arial" w:hAnsi="Arial" w:cs="Arial"/>
          <w:sz w:val="24"/>
          <w:szCs w:val="24"/>
        </w:rPr>
        <w:t>public</w:t>
      </w:r>
      <w:proofErr w:type="spellEnd"/>
      <w:r>
        <w:rPr>
          <w:rFonts w:ascii="Arial" w:eastAsia="Arial" w:hAnsi="Arial" w:cs="Arial"/>
          <w:sz w:val="24"/>
          <w:szCs w:val="24"/>
        </w:rPr>
        <w:t xml:space="preserve"> </w:t>
      </w:r>
      <w:proofErr w:type="spellStart"/>
      <w:r>
        <w:rPr>
          <w:rFonts w:ascii="Arial" w:eastAsia="Arial" w:hAnsi="Arial" w:cs="Arial"/>
          <w:sz w:val="24"/>
          <w:szCs w:val="24"/>
        </w:rPr>
        <w:t>secondary</w:t>
      </w:r>
      <w:proofErr w:type="spellEnd"/>
      <w:r>
        <w:rPr>
          <w:rFonts w:ascii="Arial" w:eastAsia="Arial" w:hAnsi="Arial" w:cs="Arial"/>
          <w:sz w:val="24"/>
          <w:szCs w:val="24"/>
        </w:rPr>
        <w:t xml:space="preserve"> </w:t>
      </w:r>
      <w:proofErr w:type="spellStart"/>
      <w:r>
        <w:rPr>
          <w:rFonts w:ascii="Arial" w:eastAsia="Arial" w:hAnsi="Arial" w:cs="Arial"/>
          <w:sz w:val="24"/>
          <w:szCs w:val="24"/>
        </w:rPr>
        <w:t>school</w:t>
      </w:r>
      <w:proofErr w:type="spellEnd"/>
      <w:r>
        <w:rPr>
          <w:rFonts w:ascii="Arial" w:eastAsia="Arial" w:hAnsi="Arial" w:cs="Arial"/>
          <w:sz w:val="24"/>
          <w:szCs w:val="24"/>
        </w:rPr>
        <w:t>. [El reto de la enseñanza dialógica inclusiva en la escuela pública secundaria]. Comunicar, 66, 21-31.</w:t>
      </w:r>
      <w:hyperlink r:id="rId22">
        <w:r>
          <w:rPr>
            <w:rFonts w:ascii="Arial" w:eastAsia="Arial" w:hAnsi="Arial" w:cs="Arial"/>
            <w:sz w:val="24"/>
            <w:szCs w:val="24"/>
          </w:rPr>
          <w:t xml:space="preserve"> </w:t>
        </w:r>
      </w:hyperlink>
      <w:hyperlink r:id="rId23">
        <w:r>
          <w:rPr>
            <w:rFonts w:ascii="Arial" w:eastAsia="Arial" w:hAnsi="Arial" w:cs="Arial"/>
            <w:sz w:val="24"/>
            <w:szCs w:val="24"/>
            <w:u w:val="single"/>
          </w:rPr>
          <w:t>https://doi.org/10.3916/C66-2021-02</w:t>
        </w:r>
      </w:hyperlink>
    </w:p>
    <w:p w:rsidR="008F292D" w:rsidRDefault="0091399E">
      <w:pPr>
        <w:spacing w:after="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Rendón López, L. M., Escobar Londoño, J. V., Arango Ruiz, Á. D. J., Molina Benítez, J. A., Villamil Parodi, T., &amp; Valencia Montaña, D. F. (2018). Educación para el desarrollo sostenible: acercamientos desde una perspectiva colombiana. </w:t>
      </w:r>
      <w:r>
        <w:rPr>
          <w:rFonts w:ascii="Arial" w:eastAsia="Arial" w:hAnsi="Arial" w:cs="Arial"/>
          <w:i/>
          <w:sz w:val="24"/>
          <w:szCs w:val="24"/>
          <w:highlight w:val="white"/>
        </w:rPr>
        <w:t>Producción+ Limpia</w:t>
      </w:r>
      <w:r>
        <w:rPr>
          <w:rFonts w:ascii="Arial" w:eastAsia="Arial" w:hAnsi="Arial" w:cs="Arial"/>
          <w:sz w:val="24"/>
          <w:szCs w:val="24"/>
          <w:highlight w:val="white"/>
        </w:rPr>
        <w:t xml:space="preserve">, </w:t>
      </w:r>
      <w:r>
        <w:rPr>
          <w:rFonts w:ascii="Arial" w:eastAsia="Arial" w:hAnsi="Arial" w:cs="Arial"/>
          <w:i/>
          <w:sz w:val="24"/>
          <w:szCs w:val="24"/>
          <w:highlight w:val="white"/>
        </w:rPr>
        <w:t>13</w:t>
      </w:r>
      <w:r>
        <w:rPr>
          <w:rFonts w:ascii="Arial" w:eastAsia="Arial" w:hAnsi="Arial" w:cs="Arial"/>
          <w:sz w:val="24"/>
          <w:szCs w:val="24"/>
          <w:highlight w:val="white"/>
        </w:rPr>
        <w:t>(2), 133-149.</w:t>
      </w:r>
    </w:p>
    <w:p w:rsidR="008F292D" w:rsidRDefault="0091399E">
      <w:pPr>
        <w:spacing w:before="240" w:after="240" w:line="276" w:lineRule="auto"/>
        <w:ind w:left="560" w:hanging="560"/>
        <w:jc w:val="both"/>
        <w:rPr>
          <w:rFonts w:ascii="Arial" w:eastAsia="Arial" w:hAnsi="Arial" w:cs="Arial"/>
          <w:sz w:val="24"/>
          <w:szCs w:val="24"/>
          <w:u w:val="single"/>
        </w:rPr>
      </w:pPr>
      <w:r>
        <w:rPr>
          <w:rFonts w:ascii="Arial" w:eastAsia="Arial" w:hAnsi="Arial" w:cs="Arial"/>
          <w:sz w:val="24"/>
          <w:szCs w:val="24"/>
        </w:rPr>
        <w:lastRenderedPageBreak/>
        <w:t xml:space="preserve">Rodríguez Pinto, J. G., &amp; Donoso Balboa, C. A. (2019). Lógica Cósmica Educativa en la Pedagogía. </w:t>
      </w:r>
      <w:r>
        <w:rPr>
          <w:rFonts w:ascii="Arial" w:eastAsia="Arial" w:hAnsi="Arial" w:cs="Arial"/>
          <w:i/>
          <w:sz w:val="24"/>
          <w:szCs w:val="24"/>
        </w:rPr>
        <w:t xml:space="preserve">Revista </w:t>
      </w:r>
      <w:proofErr w:type="spellStart"/>
      <w:r>
        <w:rPr>
          <w:rFonts w:ascii="Arial" w:eastAsia="Arial" w:hAnsi="Arial" w:cs="Arial"/>
          <w:i/>
          <w:sz w:val="24"/>
          <w:szCs w:val="24"/>
        </w:rPr>
        <w:t>Scientific</w:t>
      </w:r>
      <w:proofErr w:type="spellEnd"/>
      <w:r>
        <w:rPr>
          <w:rFonts w:ascii="Arial" w:eastAsia="Arial" w:hAnsi="Arial" w:cs="Arial"/>
          <w:sz w:val="24"/>
          <w:szCs w:val="24"/>
        </w:rPr>
        <w:t xml:space="preserve">, </w:t>
      </w:r>
      <w:r>
        <w:rPr>
          <w:rFonts w:ascii="Arial" w:eastAsia="Arial" w:hAnsi="Arial" w:cs="Arial"/>
          <w:i/>
          <w:sz w:val="24"/>
          <w:szCs w:val="24"/>
        </w:rPr>
        <w:t>4</w:t>
      </w:r>
      <w:r>
        <w:rPr>
          <w:rFonts w:ascii="Arial" w:eastAsia="Arial" w:hAnsi="Arial" w:cs="Arial"/>
          <w:sz w:val="24"/>
          <w:szCs w:val="24"/>
        </w:rPr>
        <w:t>(13), 307–321.</w:t>
      </w:r>
      <w:hyperlink r:id="rId24">
        <w:r>
          <w:rPr>
            <w:rFonts w:ascii="Arial" w:eastAsia="Arial" w:hAnsi="Arial" w:cs="Arial"/>
            <w:sz w:val="24"/>
            <w:szCs w:val="24"/>
          </w:rPr>
          <w:t xml:space="preserve"> </w:t>
        </w:r>
      </w:hyperlink>
      <w:hyperlink r:id="rId25">
        <w:r>
          <w:rPr>
            <w:rFonts w:ascii="Arial" w:eastAsia="Arial" w:hAnsi="Arial" w:cs="Arial"/>
            <w:sz w:val="24"/>
            <w:szCs w:val="24"/>
            <w:u w:val="single"/>
          </w:rPr>
          <w:t>https://doi.org/10.29394/Scientific.issn.2542-2987.2019.4.13.16.307-321</w:t>
        </w:r>
      </w:hyperlink>
    </w:p>
    <w:p w:rsidR="008F292D" w:rsidRDefault="0091399E">
      <w:pPr>
        <w:spacing w:after="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Rodríguez, R., Palomo, L., Padilla, M., Corrales, A., &amp; de </w:t>
      </w:r>
      <w:proofErr w:type="spellStart"/>
      <w:r>
        <w:rPr>
          <w:rFonts w:ascii="Arial" w:eastAsia="Arial" w:hAnsi="Arial" w:cs="Arial"/>
          <w:sz w:val="24"/>
          <w:szCs w:val="24"/>
          <w:highlight w:val="white"/>
        </w:rPr>
        <w:t>Joode</w:t>
      </w:r>
      <w:proofErr w:type="spellEnd"/>
      <w:r>
        <w:rPr>
          <w:rFonts w:ascii="Arial" w:eastAsia="Arial" w:hAnsi="Arial" w:cs="Arial"/>
          <w:sz w:val="24"/>
          <w:szCs w:val="24"/>
          <w:highlight w:val="white"/>
        </w:rPr>
        <w:t xml:space="preserve">, B. (2022). Aprendizaje a través de estrategias lúdicas: una herramienta para la Educación Ambiental. </w:t>
      </w:r>
      <w:r>
        <w:rPr>
          <w:rFonts w:ascii="Arial" w:eastAsia="Arial" w:hAnsi="Arial" w:cs="Arial"/>
          <w:i/>
          <w:sz w:val="24"/>
          <w:szCs w:val="24"/>
          <w:highlight w:val="white"/>
        </w:rPr>
        <w:t>Revista de Ciencias Ambientales</w:t>
      </w:r>
      <w:r>
        <w:rPr>
          <w:rFonts w:ascii="Arial" w:eastAsia="Arial" w:hAnsi="Arial" w:cs="Arial"/>
          <w:sz w:val="24"/>
          <w:szCs w:val="24"/>
          <w:highlight w:val="white"/>
        </w:rPr>
        <w:t xml:space="preserve">, </w:t>
      </w:r>
      <w:r>
        <w:rPr>
          <w:rFonts w:ascii="Arial" w:eastAsia="Arial" w:hAnsi="Arial" w:cs="Arial"/>
          <w:i/>
          <w:sz w:val="24"/>
          <w:szCs w:val="24"/>
          <w:highlight w:val="white"/>
        </w:rPr>
        <w:t>56</w:t>
      </w:r>
      <w:r>
        <w:rPr>
          <w:rFonts w:ascii="Arial" w:eastAsia="Arial" w:hAnsi="Arial" w:cs="Arial"/>
          <w:sz w:val="24"/>
          <w:szCs w:val="24"/>
          <w:highlight w:val="white"/>
        </w:rPr>
        <w:t>(1), 209-228.</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Roldán, M. J. R. (2012). Formación Pedagógica y Práctica del Profesorado. </w:t>
      </w:r>
      <w:r>
        <w:rPr>
          <w:rFonts w:ascii="Arial" w:eastAsia="Arial" w:hAnsi="Arial" w:cs="Arial"/>
          <w:i/>
          <w:sz w:val="24"/>
          <w:szCs w:val="24"/>
          <w:highlight w:val="white"/>
        </w:rPr>
        <w:t>Educación XX1</w:t>
      </w:r>
      <w:r>
        <w:rPr>
          <w:rFonts w:ascii="Arial" w:eastAsia="Arial" w:hAnsi="Arial" w:cs="Arial"/>
          <w:sz w:val="24"/>
          <w:szCs w:val="24"/>
          <w:highlight w:val="white"/>
        </w:rPr>
        <w:t xml:space="preserve">, </w:t>
      </w:r>
      <w:r>
        <w:rPr>
          <w:rFonts w:ascii="Arial" w:eastAsia="Arial" w:hAnsi="Arial" w:cs="Arial"/>
          <w:i/>
          <w:sz w:val="24"/>
          <w:szCs w:val="24"/>
          <w:highlight w:val="white"/>
        </w:rPr>
        <w:t>15</w:t>
      </w:r>
      <w:r>
        <w:rPr>
          <w:rFonts w:ascii="Arial" w:eastAsia="Arial" w:hAnsi="Arial" w:cs="Arial"/>
          <w:sz w:val="24"/>
          <w:szCs w:val="24"/>
          <w:highlight w:val="white"/>
        </w:rPr>
        <w:t>(2), 323.</w:t>
      </w:r>
    </w:p>
    <w:p w:rsidR="008F292D" w:rsidRDefault="0091399E">
      <w:pPr>
        <w:spacing w:after="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Salinas-Cabrera, D. (2016). Educación ambiental para el desarrollo y consumo sustentable en Chile. Una revisión bibliográfica. Revista Electrónica Educare, 20(2), 41-55.</w:t>
      </w:r>
    </w:p>
    <w:p w:rsidR="008F292D" w:rsidRDefault="0091399E">
      <w:pPr>
        <w:spacing w:before="240" w:after="240" w:line="276" w:lineRule="auto"/>
        <w:ind w:left="560" w:hanging="560"/>
        <w:jc w:val="both"/>
        <w:rPr>
          <w:rFonts w:ascii="Arial" w:eastAsia="Arial" w:hAnsi="Arial" w:cs="Arial"/>
          <w:sz w:val="24"/>
          <w:szCs w:val="24"/>
          <w:highlight w:val="white"/>
        </w:rPr>
      </w:pPr>
      <w:proofErr w:type="spellStart"/>
      <w:r>
        <w:rPr>
          <w:rFonts w:ascii="Arial" w:eastAsia="Arial" w:hAnsi="Arial" w:cs="Arial"/>
          <w:sz w:val="24"/>
          <w:szCs w:val="24"/>
          <w:highlight w:val="white"/>
        </w:rPr>
        <w:t>Stake</w:t>
      </w:r>
      <w:proofErr w:type="spellEnd"/>
      <w:r>
        <w:rPr>
          <w:rFonts w:ascii="Arial" w:eastAsia="Arial" w:hAnsi="Arial" w:cs="Arial"/>
          <w:sz w:val="24"/>
          <w:szCs w:val="24"/>
          <w:highlight w:val="white"/>
        </w:rPr>
        <w:t xml:space="preserve">, R. (1995). </w:t>
      </w:r>
      <w:proofErr w:type="spellStart"/>
      <w:r>
        <w:rPr>
          <w:rFonts w:ascii="Arial" w:eastAsia="Arial" w:hAnsi="Arial" w:cs="Arial"/>
          <w:i/>
          <w:sz w:val="24"/>
          <w:szCs w:val="24"/>
          <w:highlight w:val="white"/>
        </w:rPr>
        <w:t>The</w:t>
      </w:r>
      <w:proofErr w:type="spellEnd"/>
      <w:r>
        <w:rPr>
          <w:rFonts w:ascii="Arial" w:eastAsia="Arial" w:hAnsi="Arial" w:cs="Arial"/>
          <w:i/>
          <w:sz w:val="24"/>
          <w:szCs w:val="24"/>
          <w:highlight w:val="white"/>
        </w:rPr>
        <w:t xml:space="preserve"> art of case </w:t>
      </w:r>
      <w:proofErr w:type="spellStart"/>
      <w:r>
        <w:rPr>
          <w:rFonts w:ascii="Arial" w:eastAsia="Arial" w:hAnsi="Arial" w:cs="Arial"/>
          <w:i/>
          <w:sz w:val="24"/>
          <w:szCs w:val="24"/>
          <w:highlight w:val="white"/>
        </w:rPr>
        <w:t>study</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research</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Thousand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Oaks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Sage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Publications</w:t>
      </w:r>
      <w:proofErr w:type="spellEnd"/>
      <w:r>
        <w:rPr>
          <w:rFonts w:ascii="Arial" w:eastAsia="Arial" w:hAnsi="Arial" w:cs="Arial"/>
          <w:sz w:val="24"/>
          <w:szCs w:val="24"/>
          <w:highlight w:val="white"/>
        </w:rPr>
        <w:t>.</w:t>
      </w:r>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Steiner, R. (1991). La educación del niño. Metodología de la enseñanza. </w:t>
      </w:r>
      <w:r>
        <w:rPr>
          <w:rFonts w:ascii="Arial" w:eastAsia="Arial" w:hAnsi="Arial" w:cs="Arial"/>
          <w:i/>
          <w:sz w:val="24"/>
          <w:szCs w:val="24"/>
          <w:highlight w:val="white"/>
        </w:rPr>
        <w:t>Ed. R. Steiner. Madrid</w:t>
      </w:r>
      <w:r>
        <w:rPr>
          <w:rFonts w:ascii="Arial" w:eastAsia="Arial" w:hAnsi="Arial" w:cs="Arial"/>
          <w:sz w:val="24"/>
          <w:szCs w:val="24"/>
          <w:highlight w:val="white"/>
        </w:rPr>
        <w:t>.</w:t>
      </w:r>
    </w:p>
    <w:p w:rsidR="008F292D" w:rsidRDefault="0091399E">
      <w:pPr>
        <w:spacing w:after="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Torres Rivera, L. B., Benavides Peña, J. E., </w:t>
      </w:r>
      <w:proofErr w:type="spellStart"/>
      <w:r>
        <w:rPr>
          <w:rFonts w:ascii="Arial" w:eastAsia="Arial" w:hAnsi="Arial" w:cs="Arial"/>
          <w:sz w:val="24"/>
          <w:szCs w:val="24"/>
          <w:highlight w:val="white"/>
        </w:rPr>
        <w:t>Latoja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Vollouta</w:t>
      </w:r>
      <w:proofErr w:type="spellEnd"/>
      <w:r>
        <w:rPr>
          <w:rFonts w:ascii="Arial" w:eastAsia="Arial" w:hAnsi="Arial" w:cs="Arial"/>
          <w:sz w:val="24"/>
          <w:szCs w:val="24"/>
          <w:highlight w:val="white"/>
        </w:rPr>
        <w:t xml:space="preserve">, C. J., &amp; Novoa Contreras, E. R. (2017). Presencia de una Educación Ambiental basada en conocimiento, actitudes y prácticas en la enseñanza de las ciencias naturales en establecimientos municipales de la ciudad de Los Ángeles, Chile. </w:t>
      </w:r>
      <w:r>
        <w:rPr>
          <w:rFonts w:ascii="Arial" w:eastAsia="Arial" w:hAnsi="Arial" w:cs="Arial"/>
          <w:i/>
          <w:sz w:val="24"/>
          <w:szCs w:val="24"/>
          <w:highlight w:val="white"/>
        </w:rPr>
        <w:t>Estudios pedagógicos (Valdivia)</w:t>
      </w:r>
      <w:r>
        <w:rPr>
          <w:rFonts w:ascii="Arial" w:eastAsia="Arial" w:hAnsi="Arial" w:cs="Arial"/>
          <w:sz w:val="24"/>
          <w:szCs w:val="24"/>
          <w:highlight w:val="white"/>
        </w:rPr>
        <w:t xml:space="preserve">, </w:t>
      </w:r>
      <w:r>
        <w:rPr>
          <w:rFonts w:ascii="Arial" w:eastAsia="Arial" w:hAnsi="Arial" w:cs="Arial"/>
          <w:i/>
          <w:sz w:val="24"/>
          <w:szCs w:val="24"/>
          <w:highlight w:val="white"/>
        </w:rPr>
        <w:t>43</w:t>
      </w:r>
      <w:r>
        <w:rPr>
          <w:rFonts w:ascii="Arial" w:eastAsia="Arial" w:hAnsi="Arial" w:cs="Arial"/>
          <w:sz w:val="24"/>
          <w:szCs w:val="24"/>
          <w:highlight w:val="white"/>
        </w:rPr>
        <w:t>(3), 311-323.</w:t>
      </w:r>
    </w:p>
    <w:p w:rsidR="008F292D" w:rsidRDefault="0091399E">
      <w:pPr>
        <w:spacing w:after="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Torres, L., Mesina, N., Salamanca, B., &amp; Sepúlveda, C. (2015). Efectos de la enseñanza interdisciplinaria en la educación ambiental sobre los conocimientos, valores y actitudes ambientales de estudiantes de segundo ciclo básico (Los Ángeles, Región del Biobío, Chile). </w:t>
      </w:r>
      <w:r>
        <w:rPr>
          <w:rFonts w:ascii="Arial" w:eastAsia="Arial" w:hAnsi="Arial" w:cs="Arial"/>
          <w:i/>
          <w:sz w:val="24"/>
          <w:szCs w:val="24"/>
          <w:highlight w:val="white"/>
        </w:rPr>
        <w:t>Revista Complutense de Educación</w:t>
      </w:r>
      <w:r>
        <w:rPr>
          <w:rFonts w:ascii="Arial" w:eastAsia="Arial" w:hAnsi="Arial" w:cs="Arial"/>
          <w:sz w:val="24"/>
          <w:szCs w:val="24"/>
          <w:highlight w:val="white"/>
        </w:rPr>
        <w:t xml:space="preserve">, </w:t>
      </w:r>
      <w:r>
        <w:rPr>
          <w:rFonts w:ascii="Arial" w:eastAsia="Arial" w:hAnsi="Arial" w:cs="Arial"/>
          <w:i/>
          <w:sz w:val="24"/>
          <w:szCs w:val="24"/>
          <w:highlight w:val="white"/>
        </w:rPr>
        <w:t>27</w:t>
      </w:r>
      <w:r>
        <w:rPr>
          <w:rFonts w:ascii="Arial" w:eastAsia="Arial" w:hAnsi="Arial" w:cs="Arial"/>
          <w:sz w:val="24"/>
          <w:szCs w:val="24"/>
          <w:highlight w:val="white"/>
        </w:rPr>
        <w:t>(3), 1139-1155.</w:t>
      </w:r>
      <w:hyperlink r:id="rId26">
        <w:r>
          <w:rPr>
            <w:rFonts w:ascii="Arial" w:eastAsia="Arial" w:hAnsi="Arial" w:cs="Arial"/>
            <w:sz w:val="24"/>
            <w:szCs w:val="24"/>
            <w:highlight w:val="white"/>
          </w:rPr>
          <w:t xml:space="preserve"> https://doi.org/10.5209/rev_RCED.2016.v27.n3.47551</w:t>
        </w:r>
      </w:hyperlink>
    </w:p>
    <w:p w:rsidR="008F292D" w:rsidRDefault="0091399E">
      <w:pPr>
        <w:spacing w:before="240" w:after="240" w:line="276" w:lineRule="auto"/>
        <w:ind w:left="560" w:hanging="560"/>
        <w:jc w:val="both"/>
        <w:rPr>
          <w:rFonts w:ascii="Arial" w:eastAsia="Arial" w:hAnsi="Arial" w:cs="Arial"/>
          <w:sz w:val="24"/>
          <w:szCs w:val="24"/>
          <w:highlight w:val="white"/>
          <w:u w:val="single"/>
        </w:rPr>
      </w:pPr>
      <w:proofErr w:type="spellStart"/>
      <w:r>
        <w:rPr>
          <w:rFonts w:ascii="Arial" w:eastAsia="Arial" w:hAnsi="Arial" w:cs="Arial"/>
          <w:sz w:val="24"/>
          <w:szCs w:val="24"/>
          <w:highlight w:val="white"/>
        </w:rPr>
        <w:t>Vinasco</w:t>
      </w:r>
      <w:proofErr w:type="spellEnd"/>
      <w:r>
        <w:rPr>
          <w:rFonts w:ascii="Arial" w:eastAsia="Arial" w:hAnsi="Arial" w:cs="Arial"/>
          <w:sz w:val="24"/>
          <w:szCs w:val="24"/>
          <w:highlight w:val="white"/>
        </w:rPr>
        <w:t xml:space="preserve">-Zapata, D. C., Arias-Castellanos, J. E., Moncada-Tarazona, J. A., Rendón-Arroyave, E., &amp; Palacio-Bernal, J. C. (2017). Ecosistemas comunicativos </w:t>
      </w:r>
      <w:proofErr w:type="spellStart"/>
      <w:r>
        <w:rPr>
          <w:rFonts w:ascii="Arial" w:eastAsia="Arial" w:hAnsi="Arial" w:cs="Arial"/>
          <w:sz w:val="24"/>
          <w:szCs w:val="24"/>
          <w:highlight w:val="white"/>
        </w:rPr>
        <w:t>tecnomediados</w:t>
      </w:r>
      <w:proofErr w:type="spellEnd"/>
      <w:r>
        <w:rPr>
          <w:rFonts w:ascii="Arial" w:eastAsia="Arial" w:hAnsi="Arial" w:cs="Arial"/>
          <w:sz w:val="24"/>
          <w:szCs w:val="24"/>
          <w:highlight w:val="white"/>
        </w:rPr>
        <w:t xml:space="preserve"> en educación. Un camino por explorar en el ámbito escolar. </w:t>
      </w:r>
      <w:proofErr w:type="spellStart"/>
      <w:r>
        <w:rPr>
          <w:rFonts w:ascii="Arial" w:eastAsia="Arial" w:hAnsi="Arial" w:cs="Arial"/>
          <w:i/>
          <w:sz w:val="24"/>
          <w:szCs w:val="24"/>
          <w:highlight w:val="white"/>
        </w:rPr>
        <w:t>Tecné</w:t>
      </w:r>
      <w:proofErr w:type="spellEnd"/>
      <w:r>
        <w:rPr>
          <w:rFonts w:ascii="Arial" w:eastAsia="Arial" w:hAnsi="Arial" w:cs="Arial"/>
          <w:i/>
          <w:sz w:val="24"/>
          <w:szCs w:val="24"/>
          <w:highlight w:val="white"/>
        </w:rPr>
        <w:t xml:space="preserve">, Episteme y </w:t>
      </w:r>
      <w:proofErr w:type="spellStart"/>
      <w:r>
        <w:rPr>
          <w:rFonts w:ascii="Arial" w:eastAsia="Arial" w:hAnsi="Arial" w:cs="Arial"/>
          <w:i/>
          <w:sz w:val="24"/>
          <w:szCs w:val="24"/>
          <w:highlight w:val="white"/>
        </w:rPr>
        <w:t>Didaxis</w:t>
      </w:r>
      <w:proofErr w:type="spellEnd"/>
      <w:r>
        <w:rPr>
          <w:rFonts w:ascii="Arial" w:eastAsia="Arial" w:hAnsi="Arial" w:cs="Arial"/>
          <w:i/>
          <w:sz w:val="24"/>
          <w:szCs w:val="24"/>
          <w:highlight w:val="white"/>
        </w:rPr>
        <w:t>: TED</w:t>
      </w:r>
      <w:r>
        <w:rPr>
          <w:rFonts w:ascii="Arial" w:eastAsia="Arial" w:hAnsi="Arial" w:cs="Arial"/>
          <w:sz w:val="24"/>
          <w:szCs w:val="24"/>
          <w:highlight w:val="white"/>
        </w:rPr>
        <w:t>, (42), 143-158.</w:t>
      </w:r>
      <w:hyperlink r:id="rId27">
        <w:r>
          <w:rPr>
            <w:rFonts w:ascii="Arial" w:eastAsia="Arial" w:hAnsi="Arial" w:cs="Arial"/>
            <w:sz w:val="24"/>
            <w:szCs w:val="24"/>
            <w:highlight w:val="white"/>
          </w:rPr>
          <w:t xml:space="preserve"> </w:t>
        </w:r>
      </w:hyperlink>
      <w:hyperlink r:id="rId28">
        <w:r>
          <w:rPr>
            <w:rFonts w:ascii="Arial" w:eastAsia="Arial" w:hAnsi="Arial" w:cs="Arial"/>
            <w:sz w:val="24"/>
            <w:szCs w:val="24"/>
            <w:highlight w:val="white"/>
            <w:u w:val="single"/>
          </w:rPr>
          <w:t>http://dx.doi.org/10.17227/01203916.6968</w:t>
        </w:r>
      </w:hyperlink>
    </w:p>
    <w:p w:rsidR="008F292D" w:rsidRDefault="0091399E">
      <w:pPr>
        <w:spacing w:before="240" w:after="240" w:line="276" w:lineRule="auto"/>
        <w:ind w:left="560" w:hanging="560"/>
        <w:jc w:val="both"/>
        <w:rPr>
          <w:rFonts w:ascii="Arial" w:eastAsia="Arial" w:hAnsi="Arial" w:cs="Arial"/>
          <w:sz w:val="24"/>
          <w:szCs w:val="24"/>
          <w:highlight w:val="white"/>
        </w:rPr>
      </w:pPr>
      <w:r>
        <w:rPr>
          <w:rFonts w:ascii="Arial" w:eastAsia="Arial" w:hAnsi="Arial" w:cs="Arial"/>
          <w:sz w:val="24"/>
          <w:szCs w:val="24"/>
          <w:highlight w:val="white"/>
        </w:rPr>
        <w:t xml:space="preserve">Yin, R. (1994). </w:t>
      </w:r>
      <w:r>
        <w:rPr>
          <w:rFonts w:ascii="Arial" w:eastAsia="Arial" w:hAnsi="Arial" w:cs="Arial"/>
          <w:i/>
          <w:sz w:val="24"/>
          <w:szCs w:val="24"/>
          <w:highlight w:val="white"/>
        </w:rPr>
        <w:t xml:space="preserve">Case </w:t>
      </w:r>
      <w:proofErr w:type="spellStart"/>
      <w:r>
        <w:rPr>
          <w:rFonts w:ascii="Arial" w:eastAsia="Arial" w:hAnsi="Arial" w:cs="Arial"/>
          <w:i/>
          <w:sz w:val="24"/>
          <w:szCs w:val="24"/>
          <w:highlight w:val="white"/>
        </w:rPr>
        <w:t>study</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research</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Design</w:t>
      </w:r>
      <w:proofErr w:type="spellEnd"/>
      <w:r>
        <w:rPr>
          <w:rFonts w:ascii="Arial" w:eastAsia="Arial" w:hAnsi="Arial" w:cs="Arial"/>
          <w:i/>
          <w:sz w:val="24"/>
          <w:szCs w:val="24"/>
          <w:highlight w:val="white"/>
        </w:rPr>
        <w:t xml:space="preserve"> and </w:t>
      </w:r>
      <w:proofErr w:type="spellStart"/>
      <w:r>
        <w:rPr>
          <w:rFonts w:ascii="Arial" w:eastAsia="Arial" w:hAnsi="Arial" w:cs="Arial"/>
          <w:i/>
          <w:sz w:val="24"/>
          <w:szCs w:val="24"/>
          <w:highlight w:val="white"/>
        </w:rPr>
        <w:t>method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Thousand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Oaks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Sage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Publications</w:t>
      </w:r>
      <w:proofErr w:type="spellEnd"/>
      <w:r>
        <w:rPr>
          <w:rFonts w:ascii="Arial" w:eastAsia="Arial" w:hAnsi="Arial" w:cs="Arial"/>
          <w:sz w:val="24"/>
          <w:szCs w:val="24"/>
          <w:highlight w:val="white"/>
        </w:rPr>
        <w:t>.</w:t>
      </w:r>
    </w:p>
    <w:p w:rsidR="008F292D" w:rsidRDefault="008F292D">
      <w:pPr>
        <w:spacing w:line="240" w:lineRule="auto"/>
        <w:jc w:val="both"/>
        <w:rPr>
          <w:rFonts w:ascii="Arial" w:eastAsia="Arial" w:hAnsi="Arial" w:cs="Arial"/>
          <w:sz w:val="24"/>
          <w:szCs w:val="24"/>
          <w:highlight w:val="white"/>
        </w:rPr>
      </w:pPr>
    </w:p>
    <w:sectPr w:rsidR="008F292D" w:rsidSect="00FD7FF4">
      <w:headerReference w:type="even" r:id="rId29"/>
      <w:headerReference w:type="default" r:id="rId30"/>
      <w:footerReference w:type="even" r:id="rId31"/>
      <w:footerReference w:type="default" r:id="rId32"/>
      <w:headerReference w:type="first" r:id="rId33"/>
      <w:footerReference w:type="first" r:id="rId34"/>
      <w:pgSz w:w="12240" w:h="15840"/>
      <w:pgMar w:top="1417" w:right="1701" w:bottom="1417" w:left="1701" w:header="708" w:footer="708" w:gutter="0"/>
      <w:pgNumType w:start="7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045" w:rsidRDefault="00C93045" w:rsidP="00FD7FF4">
      <w:pPr>
        <w:spacing w:after="0" w:line="240" w:lineRule="auto"/>
      </w:pPr>
      <w:r>
        <w:separator/>
      </w:r>
    </w:p>
  </w:endnote>
  <w:endnote w:type="continuationSeparator" w:id="0">
    <w:p w:rsidR="00C93045" w:rsidRDefault="00C93045" w:rsidP="00FD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9DC" w:rsidRDefault="003E39D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873480"/>
      <w:docPartObj>
        <w:docPartGallery w:val="Page Numbers (Bottom of Page)"/>
        <w:docPartUnique/>
      </w:docPartObj>
    </w:sdtPr>
    <w:sdtEndPr/>
    <w:sdtContent>
      <w:p w:rsidR="00FD7FF4" w:rsidRDefault="00FD7FF4">
        <w:pPr>
          <w:pStyle w:val="Piedepgina"/>
          <w:jc w:val="right"/>
        </w:pPr>
        <w:r>
          <w:fldChar w:fldCharType="begin"/>
        </w:r>
        <w:r>
          <w:instrText>PAGE   \* MERGEFORMAT</w:instrText>
        </w:r>
        <w:r>
          <w:fldChar w:fldCharType="separate"/>
        </w:r>
        <w:r w:rsidR="003309D4" w:rsidRPr="003309D4">
          <w:rPr>
            <w:noProof/>
            <w:lang w:val="es-ES"/>
          </w:rPr>
          <w:t>87</w:t>
        </w:r>
        <w:r>
          <w:fldChar w:fldCharType="end"/>
        </w:r>
      </w:p>
    </w:sdtContent>
  </w:sdt>
  <w:p w:rsidR="00FD7FF4" w:rsidRDefault="00FD7FF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9DC" w:rsidRDefault="003E39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045" w:rsidRDefault="00C93045" w:rsidP="00FD7FF4">
      <w:pPr>
        <w:spacing w:after="0" w:line="240" w:lineRule="auto"/>
      </w:pPr>
      <w:r>
        <w:separator/>
      </w:r>
    </w:p>
  </w:footnote>
  <w:footnote w:type="continuationSeparator" w:id="0">
    <w:p w:rsidR="00C93045" w:rsidRDefault="00C93045" w:rsidP="00FD7F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FF4" w:rsidRDefault="00FD7FF4">
    <w:pPr>
      <w:pStyle w:val="Encabezado"/>
    </w:pPr>
    <w:r w:rsidRPr="00FD7FF4">
      <w:t>Revista de Orientación Educacional, 36(68), pp.</w:t>
    </w:r>
    <w:r>
      <w:t>70-88</w:t>
    </w:r>
    <w:r w:rsidRPr="00FD7FF4">
      <w:t>, 2021. ISSN (e) 0719-5117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FF4" w:rsidRPr="00FD7FF4" w:rsidRDefault="00FD7FF4" w:rsidP="00FD7FF4">
    <w:pPr>
      <w:pStyle w:val="Encabezado"/>
    </w:pPr>
    <w:r w:rsidRPr="00FD7FF4">
      <w:t>Revista de Orientación Educacional, 36(68), pp.</w:t>
    </w:r>
    <w:r>
      <w:t>70-88</w:t>
    </w:r>
    <w:r w:rsidRPr="00FD7FF4">
      <w:t>, 2021. ISSN (e) 0719-5117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9DC" w:rsidRDefault="003E39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11FC"/>
    <w:multiLevelType w:val="multilevel"/>
    <w:tmpl w:val="5B541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F292D"/>
    <w:rsid w:val="003309D4"/>
    <w:rsid w:val="003E39DC"/>
    <w:rsid w:val="008C0B66"/>
    <w:rsid w:val="008F292D"/>
    <w:rsid w:val="0091399E"/>
    <w:rsid w:val="00C93045"/>
    <w:rsid w:val="00F010B7"/>
    <w:rsid w:val="00FD7FF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9139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399E"/>
    <w:rPr>
      <w:rFonts w:ascii="Tahoma" w:hAnsi="Tahoma" w:cs="Tahoma"/>
      <w:sz w:val="16"/>
      <w:szCs w:val="16"/>
    </w:rPr>
  </w:style>
  <w:style w:type="paragraph" w:styleId="Encabezado">
    <w:name w:val="header"/>
    <w:basedOn w:val="Normal"/>
    <w:link w:val="EncabezadoCar"/>
    <w:uiPriority w:val="99"/>
    <w:unhideWhenUsed/>
    <w:rsid w:val="00FD7F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7FF4"/>
  </w:style>
  <w:style w:type="paragraph" w:styleId="Piedepgina">
    <w:name w:val="footer"/>
    <w:basedOn w:val="Normal"/>
    <w:link w:val="PiedepginaCar"/>
    <w:uiPriority w:val="99"/>
    <w:unhideWhenUsed/>
    <w:rsid w:val="00FD7F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7F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9139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399E"/>
    <w:rPr>
      <w:rFonts w:ascii="Tahoma" w:hAnsi="Tahoma" w:cs="Tahoma"/>
      <w:sz w:val="16"/>
      <w:szCs w:val="16"/>
    </w:rPr>
  </w:style>
  <w:style w:type="paragraph" w:styleId="Encabezado">
    <w:name w:val="header"/>
    <w:basedOn w:val="Normal"/>
    <w:link w:val="EncabezadoCar"/>
    <w:uiPriority w:val="99"/>
    <w:unhideWhenUsed/>
    <w:rsid w:val="00FD7F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7FF4"/>
  </w:style>
  <w:style w:type="paragraph" w:styleId="Piedepgina">
    <w:name w:val="footer"/>
    <w:basedOn w:val="Normal"/>
    <w:link w:val="PiedepginaCar"/>
    <w:uiPriority w:val="99"/>
    <w:unhideWhenUsed/>
    <w:rsid w:val="00FD7F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7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8041/2382-3240/saber.2021v16n2.6500" TargetMode="External"/><Relationship Id="rId18" Type="http://schemas.openxmlformats.org/officeDocument/2006/relationships/hyperlink" Target="https://doi.org/10.12795/CP" TargetMode="External"/><Relationship Id="rId26" Type="http://schemas.openxmlformats.org/officeDocument/2006/relationships/hyperlink" Target="https://doi.org/10.5209/rev_RCED.2016.v27.n3.47551" TargetMode="External"/><Relationship Id="rId3" Type="http://schemas.openxmlformats.org/officeDocument/2006/relationships/styles" Target="styles.xml"/><Relationship Id="rId21" Type="http://schemas.openxmlformats.org/officeDocument/2006/relationships/hyperlink" Target="https://dx.doi.org/10.31619/caledu.n51.488"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i.org/10.18041/2382-3240/saber.2021v16n2.6500" TargetMode="External"/><Relationship Id="rId17" Type="http://schemas.openxmlformats.org/officeDocument/2006/relationships/hyperlink" Target="https://doi.org/10.12795/CP" TargetMode="External"/><Relationship Id="rId25" Type="http://schemas.openxmlformats.org/officeDocument/2006/relationships/hyperlink" Target="https://doi.org/10.29394/Scientific.issn.2542-2987.2019.4.13.16.307-321"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5366/reice2017.15.3.007" TargetMode="External"/><Relationship Id="rId20" Type="http://schemas.openxmlformats.org/officeDocument/2006/relationships/hyperlink" Target="https://doi.org/110.7203/CREATIVITY.5.212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doi.org/10.29394/Scientific.issn.2542-2987.2019.4.13.16.307-321"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15366/reice2017.15.3.007" TargetMode="External"/><Relationship Id="rId23" Type="http://schemas.openxmlformats.org/officeDocument/2006/relationships/hyperlink" Target="https://doi.org/10.3916/C66-2021-02" TargetMode="External"/><Relationship Id="rId28" Type="http://schemas.openxmlformats.org/officeDocument/2006/relationships/hyperlink" Target="http://dx.doi.org/10.17227/01203916.6968"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10.7203/CREATIVITY.5.212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15366/reice2017.15.3.007" TargetMode="External"/><Relationship Id="rId22" Type="http://schemas.openxmlformats.org/officeDocument/2006/relationships/hyperlink" Target="https://doi.org/10.3916/C66-2021-02" TargetMode="External"/><Relationship Id="rId27" Type="http://schemas.openxmlformats.org/officeDocument/2006/relationships/hyperlink" Target="http://dx.doi.org/10.17227/01203916.6968"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16vcPW9OdbHPQ/HkaujVqASBXg==">AMUW2mX3E8R1bVZ7rpv4UG97LshZB4oblBVG8BN54TEYULpGjcZ9bmmUUDBirM5tu3gozqNxzyGygxnQv87SBpW+LJnQjco5GiZgOi2i2cgTsPenD0vnvtd5a3gxXb9K2hzvccToCze0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7045</Words>
  <Characters>38749</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6</cp:revision>
  <dcterms:created xsi:type="dcterms:W3CDTF">2022-06-09T21:21:00Z</dcterms:created>
  <dcterms:modified xsi:type="dcterms:W3CDTF">2022-06-13T20:14:00Z</dcterms:modified>
</cp:coreProperties>
</file>