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7EAD24FD" w:rsidR="00E2141F" w:rsidRDefault="00970C68" w:rsidP="00970C68">
      <w:pPr>
        <w:pStyle w:val="Ttulo2"/>
        <w:rPr>
          <w:rFonts w:ascii="Arial" w:hAnsi="Arial" w:cs="Arial"/>
          <w:b w:val="0"/>
          <w:color w:val="auto"/>
          <w:sz w:val="24"/>
          <w:szCs w:val="24"/>
        </w:rPr>
      </w:pPr>
      <w:r w:rsidRPr="00970C68">
        <w:rPr>
          <w:rFonts w:ascii="Arial" w:hAnsi="Arial" w:cs="Arial"/>
          <w:b w:val="0"/>
          <w:color w:val="auto"/>
          <w:sz w:val="24"/>
          <w:szCs w:val="24"/>
        </w:rPr>
        <w:t xml:space="preserve">     Significado sentido y verdad: Introducción</w:t>
      </w:r>
      <w:r w:rsidR="0050499C" w:rsidRPr="00970C68">
        <w:rPr>
          <w:rFonts w:ascii="Arial" w:hAnsi="Arial" w:cs="Arial"/>
          <w:b w:val="0"/>
          <w:color w:val="auto"/>
          <w:sz w:val="24"/>
          <w:szCs w:val="24"/>
        </w:rPr>
        <w:t xml:space="preserve"> a la fenomenología en orientación </w:t>
      </w:r>
    </w:p>
    <w:p w14:paraId="6B5EA9E1" w14:textId="77777777" w:rsidR="00675136" w:rsidRDefault="00675136" w:rsidP="00675136"/>
    <w:p w14:paraId="29A8190C" w14:textId="77777777" w:rsidR="00675136" w:rsidRPr="00675136" w:rsidRDefault="00675136" w:rsidP="00675136"/>
    <w:p w14:paraId="2778C709" w14:textId="34BD44E2" w:rsidR="00675136" w:rsidRPr="00675136" w:rsidRDefault="00675136" w:rsidP="00675136">
      <w:pPr>
        <w:rPr>
          <w:rFonts w:ascii="Arial" w:hAnsi="Arial" w:cs="Arial"/>
        </w:rPr>
      </w:pPr>
      <w:r>
        <w:rPr>
          <w:rFonts w:ascii="Arial" w:hAnsi="Arial" w:cs="Arial"/>
        </w:rPr>
        <w:t xml:space="preserve">     </w:t>
      </w:r>
      <w:proofErr w:type="spellStart"/>
      <w:r w:rsidRPr="00675136">
        <w:rPr>
          <w:rFonts w:ascii="Arial" w:hAnsi="Arial" w:cs="Arial"/>
        </w:rPr>
        <w:t>Meaning</w:t>
      </w:r>
      <w:proofErr w:type="spellEnd"/>
      <w:r w:rsidRPr="00675136">
        <w:rPr>
          <w:rFonts w:ascii="Arial" w:hAnsi="Arial" w:cs="Arial"/>
        </w:rPr>
        <w:t xml:space="preserve"> </w:t>
      </w:r>
      <w:proofErr w:type="spellStart"/>
      <w:r w:rsidRPr="00675136">
        <w:rPr>
          <w:rFonts w:ascii="Arial" w:hAnsi="Arial" w:cs="Arial"/>
        </w:rPr>
        <w:t>sense</w:t>
      </w:r>
      <w:proofErr w:type="spellEnd"/>
      <w:r w:rsidRPr="00675136">
        <w:rPr>
          <w:rFonts w:ascii="Arial" w:hAnsi="Arial" w:cs="Arial"/>
        </w:rPr>
        <w:t xml:space="preserve"> and </w:t>
      </w:r>
      <w:proofErr w:type="spellStart"/>
      <w:r w:rsidRPr="00675136">
        <w:rPr>
          <w:rFonts w:ascii="Arial" w:hAnsi="Arial" w:cs="Arial"/>
        </w:rPr>
        <w:t>truth</w:t>
      </w:r>
      <w:proofErr w:type="spellEnd"/>
      <w:r w:rsidRPr="00675136">
        <w:rPr>
          <w:rFonts w:ascii="Arial" w:hAnsi="Arial" w:cs="Arial"/>
        </w:rPr>
        <w:t xml:space="preserve">: </w:t>
      </w:r>
      <w:proofErr w:type="spellStart"/>
      <w:r w:rsidRPr="00675136">
        <w:rPr>
          <w:rFonts w:ascii="Arial" w:hAnsi="Arial" w:cs="Arial"/>
        </w:rPr>
        <w:t>introduction</w:t>
      </w:r>
      <w:proofErr w:type="spellEnd"/>
      <w:r w:rsidRPr="00675136">
        <w:rPr>
          <w:rFonts w:ascii="Arial" w:hAnsi="Arial" w:cs="Arial"/>
        </w:rPr>
        <w:t xml:space="preserve"> </w:t>
      </w:r>
      <w:proofErr w:type="spellStart"/>
      <w:r w:rsidRPr="00675136">
        <w:rPr>
          <w:rFonts w:ascii="Arial" w:hAnsi="Arial" w:cs="Arial"/>
        </w:rPr>
        <w:t>to</w:t>
      </w:r>
      <w:proofErr w:type="spellEnd"/>
      <w:r w:rsidRPr="00675136">
        <w:rPr>
          <w:rFonts w:ascii="Arial" w:hAnsi="Arial" w:cs="Arial"/>
        </w:rPr>
        <w:t xml:space="preserve"> </w:t>
      </w:r>
      <w:proofErr w:type="spellStart"/>
      <w:r w:rsidRPr="00675136">
        <w:rPr>
          <w:rFonts w:ascii="Arial" w:hAnsi="Arial" w:cs="Arial"/>
        </w:rPr>
        <w:t>tne</w:t>
      </w:r>
      <w:proofErr w:type="spellEnd"/>
      <w:r w:rsidRPr="00675136">
        <w:rPr>
          <w:rFonts w:ascii="Arial" w:hAnsi="Arial" w:cs="Arial"/>
        </w:rPr>
        <w:t xml:space="preserve"> </w:t>
      </w:r>
      <w:proofErr w:type="spellStart"/>
      <w:r w:rsidRPr="00675136">
        <w:rPr>
          <w:rFonts w:ascii="Arial" w:hAnsi="Arial" w:cs="Arial"/>
        </w:rPr>
        <w:t>fenomenology</w:t>
      </w:r>
      <w:proofErr w:type="spellEnd"/>
      <w:r w:rsidRPr="00675136">
        <w:rPr>
          <w:rFonts w:ascii="Arial" w:hAnsi="Arial" w:cs="Arial"/>
        </w:rPr>
        <w:t xml:space="preserve"> in </w:t>
      </w:r>
      <w:proofErr w:type="spellStart"/>
      <w:r w:rsidRPr="00675136">
        <w:rPr>
          <w:rFonts w:ascii="Arial" w:hAnsi="Arial" w:cs="Arial"/>
        </w:rPr>
        <w:t>orientation</w:t>
      </w:r>
      <w:proofErr w:type="spellEnd"/>
    </w:p>
    <w:p w14:paraId="00000003" w14:textId="2AC22220" w:rsidR="00E2141F" w:rsidRPr="00970C68" w:rsidRDefault="00E2141F">
      <w:pPr>
        <w:tabs>
          <w:tab w:val="left" w:pos="6248"/>
        </w:tabs>
        <w:ind w:left="-567" w:right="-801"/>
        <w:jc w:val="center"/>
        <w:rPr>
          <w:sz w:val="20"/>
          <w:szCs w:val="20"/>
        </w:rPr>
      </w:pPr>
    </w:p>
    <w:p w14:paraId="7DAE7679" w14:textId="77777777" w:rsidR="00970C68" w:rsidRDefault="00970C68">
      <w:pPr>
        <w:tabs>
          <w:tab w:val="left" w:pos="6248"/>
        </w:tabs>
        <w:ind w:left="-567" w:right="-801"/>
        <w:jc w:val="center"/>
        <w:rPr>
          <w:sz w:val="20"/>
          <w:szCs w:val="20"/>
        </w:rPr>
      </w:pPr>
    </w:p>
    <w:p w14:paraId="2903EBB5" w14:textId="77777777" w:rsidR="00970C68" w:rsidRDefault="00970C68">
      <w:pPr>
        <w:tabs>
          <w:tab w:val="left" w:pos="6248"/>
        </w:tabs>
        <w:ind w:left="-567" w:right="-801"/>
        <w:jc w:val="center"/>
        <w:rPr>
          <w:sz w:val="20"/>
          <w:szCs w:val="20"/>
        </w:rPr>
      </w:pPr>
    </w:p>
    <w:p w14:paraId="167639E0" w14:textId="77777777" w:rsidR="00970C68" w:rsidRDefault="00970C68">
      <w:pPr>
        <w:tabs>
          <w:tab w:val="left" w:pos="6248"/>
        </w:tabs>
        <w:ind w:left="-567" w:right="-801"/>
        <w:jc w:val="center"/>
        <w:rPr>
          <w:sz w:val="20"/>
          <w:szCs w:val="20"/>
        </w:rPr>
      </w:pPr>
    </w:p>
    <w:p w14:paraId="00000004" w14:textId="554E4040" w:rsidR="00E2141F" w:rsidRPr="00970C68" w:rsidRDefault="00970C68" w:rsidP="00970C68">
      <w:pPr>
        <w:tabs>
          <w:tab w:val="left" w:pos="6248"/>
        </w:tabs>
        <w:ind w:left="-567" w:right="-801"/>
        <w:jc w:val="right"/>
        <w:rPr>
          <w:rFonts w:ascii="Arial" w:hAnsi="Arial" w:cs="Arial"/>
          <w:sz w:val="20"/>
          <w:szCs w:val="20"/>
        </w:rPr>
      </w:pPr>
      <w:r>
        <w:rPr>
          <w:rFonts w:ascii="Arial" w:hAnsi="Arial" w:cs="Arial"/>
          <w:sz w:val="20"/>
          <w:szCs w:val="20"/>
        </w:rPr>
        <w:t>Jaime Cavada D</w:t>
      </w:r>
      <w:r w:rsidRPr="00970C68">
        <w:rPr>
          <w:rFonts w:ascii="Arial" w:hAnsi="Arial" w:cs="Arial"/>
          <w:sz w:val="20"/>
          <w:szCs w:val="20"/>
        </w:rPr>
        <w:t>ueñas</w:t>
      </w:r>
      <w:r w:rsidRPr="00970C68">
        <w:rPr>
          <w:rFonts w:ascii="Arial" w:hAnsi="Arial" w:cs="Arial"/>
          <w:sz w:val="16"/>
          <w:szCs w:val="16"/>
        </w:rPr>
        <w:t>1</w:t>
      </w:r>
    </w:p>
    <w:p w14:paraId="00000009" w14:textId="77777777" w:rsidR="00E2141F" w:rsidRDefault="00E2141F">
      <w:pPr>
        <w:tabs>
          <w:tab w:val="left" w:pos="6248"/>
        </w:tabs>
        <w:ind w:left="-567" w:right="-801"/>
        <w:jc w:val="center"/>
        <w:rPr>
          <w:sz w:val="20"/>
          <w:szCs w:val="20"/>
        </w:rPr>
      </w:pPr>
    </w:p>
    <w:p w14:paraId="0000000A" w14:textId="77777777" w:rsidR="00E2141F" w:rsidRDefault="00E2141F">
      <w:pPr>
        <w:tabs>
          <w:tab w:val="left" w:pos="6248"/>
        </w:tabs>
        <w:ind w:left="-567" w:right="-801"/>
        <w:jc w:val="center"/>
        <w:rPr>
          <w:sz w:val="20"/>
          <w:szCs w:val="20"/>
        </w:rPr>
      </w:pPr>
    </w:p>
    <w:p w14:paraId="0000000B" w14:textId="77777777" w:rsidR="00E2141F" w:rsidRPr="00970C68" w:rsidRDefault="0050499C">
      <w:pPr>
        <w:tabs>
          <w:tab w:val="left" w:pos="6248"/>
        </w:tabs>
        <w:ind w:right="-801"/>
        <w:jc w:val="center"/>
        <w:rPr>
          <w:rFonts w:ascii="Arial" w:hAnsi="Arial" w:cs="Arial"/>
          <w:color w:val="202124"/>
          <w:highlight w:val="white"/>
        </w:rPr>
      </w:pPr>
      <w:r w:rsidRPr="00970C68">
        <w:rPr>
          <w:rFonts w:ascii="Arial" w:hAnsi="Arial" w:cs="Arial"/>
          <w:color w:val="202124"/>
          <w:highlight w:val="white"/>
        </w:rPr>
        <w:t>RESUMEN</w:t>
      </w:r>
    </w:p>
    <w:p w14:paraId="0000000C" w14:textId="77777777" w:rsidR="00E2141F" w:rsidRPr="00970C68" w:rsidRDefault="00E2141F">
      <w:pPr>
        <w:tabs>
          <w:tab w:val="left" w:pos="6248"/>
        </w:tabs>
        <w:ind w:right="-801"/>
        <w:jc w:val="both"/>
        <w:rPr>
          <w:rFonts w:ascii="Arial" w:hAnsi="Arial" w:cs="Arial"/>
          <w:color w:val="202124"/>
          <w:highlight w:val="white"/>
        </w:rPr>
      </w:pPr>
    </w:p>
    <w:p w14:paraId="0000000D" w14:textId="77777777" w:rsidR="00E2141F" w:rsidRPr="00970C68" w:rsidRDefault="00E2141F">
      <w:pPr>
        <w:tabs>
          <w:tab w:val="left" w:pos="6248"/>
        </w:tabs>
        <w:ind w:right="-801"/>
        <w:jc w:val="both"/>
        <w:rPr>
          <w:rFonts w:ascii="Arial" w:hAnsi="Arial" w:cs="Arial"/>
          <w:color w:val="202124"/>
          <w:highlight w:val="white"/>
        </w:rPr>
      </w:pPr>
    </w:p>
    <w:p w14:paraId="0000000E" w14:textId="77777777" w:rsidR="00E2141F" w:rsidRPr="00970C68" w:rsidRDefault="0050499C">
      <w:pPr>
        <w:tabs>
          <w:tab w:val="left" w:pos="6248"/>
        </w:tabs>
        <w:ind w:left="-567" w:right="-801"/>
        <w:jc w:val="both"/>
        <w:rPr>
          <w:rFonts w:ascii="Arial" w:hAnsi="Arial" w:cs="Arial"/>
        </w:rPr>
      </w:pPr>
      <w:r w:rsidRPr="00970C68">
        <w:rPr>
          <w:rFonts w:ascii="Arial" w:hAnsi="Arial" w:cs="Arial"/>
          <w:color w:val="202124"/>
          <w:highlight w:val="white"/>
        </w:rPr>
        <w:t xml:space="preserve">    Este artículo establece una relación entre significado-sentido y verdad en términos gnoseológicos, utilizando un método fenomenológico.  La filosofía de lo implícito, fundada por Eugene T. </w:t>
      </w:r>
      <w:proofErr w:type="spellStart"/>
      <w:r w:rsidRPr="00970C68">
        <w:rPr>
          <w:rFonts w:ascii="Arial" w:hAnsi="Arial" w:cs="Arial"/>
          <w:color w:val="202124"/>
          <w:highlight w:val="white"/>
        </w:rPr>
        <w:t>Gendlin</w:t>
      </w:r>
      <w:proofErr w:type="spellEnd"/>
      <w:r w:rsidRPr="00970C68">
        <w:rPr>
          <w:rFonts w:ascii="Arial" w:hAnsi="Arial" w:cs="Arial"/>
          <w:color w:val="202124"/>
          <w:highlight w:val="white"/>
        </w:rPr>
        <w:t xml:space="preserve">, permite acceder al alma como referente de todo significado. La sensación-sentida determina significado-sentido capaz de trascender los patrones conceptuales, aspecto muy importante frente a la escucha y orientación educacional.  Definimos verdad como experiencia de certeza del discurso. Al mismo tiempo definimos fenomenología, como </w:t>
      </w:r>
      <w:r w:rsidRPr="00970C68">
        <w:rPr>
          <w:rFonts w:ascii="Arial" w:hAnsi="Arial" w:cs="Arial"/>
        </w:rPr>
        <w:t xml:space="preserve">un modo de investigar situado que permite pensar desde el aspecto </w:t>
      </w:r>
      <w:proofErr w:type="spellStart"/>
      <w:r w:rsidRPr="00970C68">
        <w:rPr>
          <w:rFonts w:ascii="Arial" w:hAnsi="Arial" w:cs="Arial"/>
        </w:rPr>
        <w:t>preconceptual</w:t>
      </w:r>
      <w:proofErr w:type="spellEnd"/>
      <w:r w:rsidRPr="00970C68">
        <w:rPr>
          <w:rFonts w:ascii="Arial" w:hAnsi="Arial" w:cs="Arial"/>
        </w:rPr>
        <w:t xml:space="preserve"> de la propia experiencia.  El sentido del significado, determina mayor precisión científica que un patrón lógico o conceptual. </w:t>
      </w:r>
    </w:p>
    <w:p w14:paraId="0000000F" w14:textId="77777777" w:rsidR="00E2141F" w:rsidRPr="00970C68" w:rsidRDefault="00E2141F">
      <w:pPr>
        <w:tabs>
          <w:tab w:val="left" w:pos="6248"/>
        </w:tabs>
        <w:ind w:left="-567" w:right="-801"/>
        <w:jc w:val="both"/>
        <w:rPr>
          <w:rFonts w:ascii="Arial" w:hAnsi="Arial" w:cs="Arial"/>
        </w:rPr>
      </w:pPr>
    </w:p>
    <w:p w14:paraId="00000011" w14:textId="182101C2" w:rsidR="00E2141F" w:rsidRPr="00970C68" w:rsidRDefault="0050499C" w:rsidP="00970C68">
      <w:pPr>
        <w:tabs>
          <w:tab w:val="left" w:pos="6248"/>
        </w:tabs>
        <w:ind w:left="-567" w:right="-801"/>
        <w:rPr>
          <w:rFonts w:ascii="Arial" w:hAnsi="Arial" w:cs="Arial"/>
          <w:color w:val="202124"/>
          <w:highlight w:val="white"/>
        </w:rPr>
      </w:pPr>
      <w:r w:rsidRPr="00970C68">
        <w:rPr>
          <w:rFonts w:ascii="Arial" w:hAnsi="Arial" w:cs="Arial"/>
        </w:rPr>
        <w:t>Palabras clave: Alma, fenomenología, experiencia, conocimiento vivo, sensación-sentida, significado-</w:t>
      </w:r>
      <w:r w:rsidRPr="00970C68">
        <w:rPr>
          <w:rFonts w:ascii="Arial" w:hAnsi="Arial" w:cs="Arial"/>
          <w:b/>
        </w:rPr>
        <w:t xml:space="preserve"> </w:t>
      </w:r>
      <w:r w:rsidRPr="00970C68">
        <w:rPr>
          <w:rFonts w:ascii="Arial" w:hAnsi="Arial" w:cs="Arial"/>
        </w:rPr>
        <w:t>sentido, verdad.</w:t>
      </w:r>
    </w:p>
    <w:p w14:paraId="00000012" w14:textId="77777777" w:rsidR="00E2141F" w:rsidRPr="00970C68" w:rsidRDefault="00E2141F">
      <w:pPr>
        <w:tabs>
          <w:tab w:val="left" w:pos="6248"/>
        </w:tabs>
        <w:ind w:left="-567" w:right="-801"/>
        <w:jc w:val="both"/>
        <w:rPr>
          <w:rFonts w:ascii="Arial" w:hAnsi="Arial" w:cs="Arial"/>
          <w:color w:val="202124"/>
          <w:highlight w:val="white"/>
        </w:rPr>
      </w:pPr>
    </w:p>
    <w:p w14:paraId="00000013" w14:textId="77777777" w:rsidR="00E2141F" w:rsidRPr="00970C68" w:rsidRDefault="00E2141F">
      <w:pPr>
        <w:tabs>
          <w:tab w:val="left" w:pos="6248"/>
        </w:tabs>
        <w:ind w:left="-567" w:right="-801"/>
        <w:jc w:val="both"/>
        <w:rPr>
          <w:rFonts w:ascii="Arial" w:hAnsi="Arial" w:cs="Arial"/>
          <w:color w:val="202124"/>
          <w:highlight w:val="white"/>
        </w:rPr>
      </w:pPr>
    </w:p>
    <w:p w14:paraId="00000014" w14:textId="77777777" w:rsidR="00E2141F" w:rsidRPr="00970C68" w:rsidRDefault="0050499C">
      <w:pPr>
        <w:tabs>
          <w:tab w:val="left" w:pos="6248"/>
        </w:tabs>
        <w:ind w:right="-801"/>
        <w:jc w:val="center"/>
        <w:rPr>
          <w:rFonts w:ascii="Arial" w:hAnsi="Arial" w:cs="Arial"/>
          <w:color w:val="202124"/>
          <w:highlight w:val="white"/>
        </w:rPr>
      </w:pPr>
      <w:bookmarkStart w:id="0" w:name="_GoBack"/>
      <w:bookmarkEnd w:id="0"/>
      <w:r w:rsidRPr="00970C68">
        <w:rPr>
          <w:rFonts w:ascii="Arial" w:hAnsi="Arial" w:cs="Arial"/>
          <w:color w:val="202124"/>
          <w:highlight w:val="white"/>
        </w:rPr>
        <w:t>ABSTRACT</w:t>
      </w:r>
    </w:p>
    <w:p w14:paraId="00000015" w14:textId="77777777" w:rsidR="00E2141F" w:rsidRPr="00970C68" w:rsidRDefault="00E2141F">
      <w:pPr>
        <w:tabs>
          <w:tab w:val="left" w:pos="6248"/>
        </w:tabs>
        <w:ind w:right="-801"/>
        <w:jc w:val="center"/>
        <w:rPr>
          <w:rFonts w:ascii="Arial" w:hAnsi="Arial" w:cs="Arial"/>
          <w:b/>
        </w:rPr>
      </w:pPr>
    </w:p>
    <w:p w14:paraId="00000016" w14:textId="77777777" w:rsidR="00E2141F" w:rsidRPr="00970C68" w:rsidRDefault="0050499C">
      <w:pPr>
        <w:tabs>
          <w:tab w:val="left" w:pos="6248"/>
        </w:tabs>
        <w:ind w:left="-567" w:right="-801"/>
        <w:jc w:val="both"/>
        <w:rPr>
          <w:rFonts w:ascii="Arial" w:hAnsi="Arial" w:cs="Arial"/>
        </w:rPr>
      </w:pPr>
      <w:r w:rsidRPr="00970C68">
        <w:rPr>
          <w:rFonts w:ascii="Arial" w:hAnsi="Arial" w:cs="Arial"/>
        </w:rPr>
        <w:t xml:space="preserve">        </w:t>
      </w:r>
      <w:proofErr w:type="spellStart"/>
      <w:r w:rsidRPr="00970C68">
        <w:rPr>
          <w:rFonts w:ascii="Arial" w:hAnsi="Arial" w:cs="Arial"/>
        </w:rPr>
        <w:t>This</w:t>
      </w:r>
      <w:proofErr w:type="spellEnd"/>
      <w:r w:rsidRPr="00970C68">
        <w:rPr>
          <w:rFonts w:ascii="Arial" w:hAnsi="Arial" w:cs="Arial"/>
        </w:rPr>
        <w:t xml:space="preserve"> </w:t>
      </w:r>
      <w:proofErr w:type="spellStart"/>
      <w:r w:rsidRPr="00970C68">
        <w:rPr>
          <w:rFonts w:ascii="Arial" w:hAnsi="Arial" w:cs="Arial"/>
        </w:rPr>
        <w:t>article</w:t>
      </w:r>
      <w:proofErr w:type="spellEnd"/>
      <w:r w:rsidRPr="00970C68">
        <w:rPr>
          <w:rFonts w:ascii="Arial" w:hAnsi="Arial" w:cs="Arial"/>
        </w:rPr>
        <w:t xml:space="preserve"> </w:t>
      </w:r>
      <w:proofErr w:type="spellStart"/>
      <w:r w:rsidRPr="00970C68">
        <w:rPr>
          <w:rFonts w:ascii="Arial" w:hAnsi="Arial" w:cs="Arial"/>
        </w:rPr>
        <w:t>establishes</w:t>
      </w:r>
      <w:proofErr w:type="spellEnd"/>
      <w:r w:rsidRPr="00970C68">
        <w:rPr>
          <w:rFonts w:ascii="Arial" w:hAnsi="Arial" w:cs="Arial"/>
        </w:rPr>
        <w:t xml:space="preserve"> a </w:t>
      </w:r>
      <w:proofErr w:type="spellStart"/>
      <w:r w:rsidRPr="00970C68">
        <w:rPr>
          <w:rFonts w:ascii="Arial" w:hAnsi="Arial" w:cs="Arial"/>
        </w:rPr>
        <w:t>relationship</w:t>
      </w:r>
      <w:proofErr w:type="spellEnd"/>
      <w:r w:rsidRPr="00970C68">
        <w:rPr>
          <w:rFonts w:ascii="Arial" w:hAnsi="Arial" w:cs="Arial"/>
        </w:rPr>
        <w:t xml:space="preserve"> </w:t>
      </w:r>
      <w:proofErr w:type="spellStart"/>
      <w:r w:rsidRPr="00970C68">
        <w:rPr>
          <w:rFonts w:ascii="Arial" w:hAnsi="Arial" w:cs="Arial"/>
        </w:rPr>
        <w:t>between</w:t>
      </w:r>
      <w:proofErr w:type="spellEnd"/>
      <w:r w:rsidRPr="00970C68">
        <w:rPr>
          <w:rFonts w:ascii="Arial" w:hAnsi="Arial" w:cs="Arial"/>
        </w:rPr>
        <w:t xml:space="preserve"> </w:t>
      </w:r>
      <w:proofErr w:type="spellStart"/>
      <w:r w:rsidRPr="00970C68">
        <w:rPr>
          <w:rFonts w:ascii="Arial" w:hAnsi="Arial" w:cs="Arial"/>
        </w:rPr>
        <w:t>meaning-sense</w:t>
      </w:r>
      <w:proofErr w:type="spellEnd"/>
      <w:r w:rsidRPr="00970C68">
        <w:rPr>
          <w:rFonts w:ascii="Arial" w:hAnsi="Arial" w:cs="Arial"/>
        </w:rPr>
        <w:t xml:space="preserve"> and </w:t>
      </w:r>
      <w:proofErr w:type="spellStart"/>
      <w:r w:rsidRPr="00970C68">
        <w:rPr>
          <w:rFonts w:ascii="Arial" w:hAnsi="Arial" w:cs="Arial"/>
        </w:rPr>
        <w:t>truth</w:t>
      </w:r>
      <w:proofErr w:type="spellEnd"/>
      <w:r w:rsidRPr="00970C68">
        <w:rPr>
          <w:rFonts w:ascii="Arial" w:hAnsi="Arial" w:cs="Arial"/>
        </w:rPr>
        <w:t xml:space="preserve"> in </w:t>
      </w:r>
      <w:proofErr w:type="spellStart"/>
      <w:r w:rsidRPr="00970C68">
        <w:rPr>
          <w:rFonts w:ascii="Arial" w:hAnsi="Arial" w:cs="Arial"/>
        </w:rPr>
        <w:t>gnoseological</w:t>
      </w:r>
      <w:proofErr w:type="spellEnd"/>
      <w:r w:rsidRPr="00970C68">
        <w:rPr>
          <w:rFonts w:ascii="Arial" w:hAnsi="Arial" w:cs="Arial"/>
        </w:rPr>
        <w:t xml:space="preserve"> </w:t>
      </w:r>
      <w:proofErr w:type="spellStart"/>
      <w:r w:rsidRPr="00970C68">
        <w:rPr>
          <w:rFonts w:ascii="Arial" w:hAnsi="Arial" w:cs="Arial"/>
        </w:rPr>
        <w:t>terms</w:t>
      </w:r>
      <w:proofErr w:type="spellEnd"/>
      <w:r w:rsidRPr="00970C68">
        <w:rPr>
          <w:rFonts w:ascii="Arial" w:hAnsi="Arial" w:cs="Arial"/>
        </w:rPr>
        <w:t xml:space="preserve">, </w:t>
      </w:r>
      <w:proofErr w:type="spellStart"/>
      <w:r w:rsidRPr="00970C68">
        <w:rPr>
          <w:rFonts w:ascii="Arial" w:hAnsi="Arial" w:cs="Arial"/>
        </w:rPr>
        <w:t>using</w:t>
      </w:r>
      <w:proofErr w:type="spellEnd"/>
      <w:r w:rsidRPr="00970C68">
        <w:rPr>
          <w:rFonts w:ascii="Arial" w:hAnsi="Arial" w:cs="Arial"/>
        </w:rPr>
        <w:t xml:space="preserve"> </w:t>
      </w:r>
      <w:proofErr w:type="spellStart"/>
      <w:r w:rsidRPr="00970C68">
        <w:rPr>
          <w:rFonts w:ascii="Arial" w:hAnsi="Arial" w:cs="Arial"/>
        </w:rPr>
        <w:t>using</w:t>
      </w:r>
      <w:proofErr w:type="spellEnd"/>
      <w:r w:rsidRPr="00970C68">
        <w:rPr>
          <w:rFonts w:ascii="Arial" w:hAnsi="Arial" w:cs="Arial"/>
        </w:rPr>
        <w:t xml:space="preserve"> a </w:t>
      </w:r>
      <w:proofErr w:type="spellStart"/>
      <w:r w:rsidRPr="00970C68">
        <w:rPr>
          <w:rFonts w:ascii="Arial" w:hAnsi="Arial" w:cs="Arial"/>
        </w:rPr>
        <w:t>phenomenological</w:t>
      </w:r>
      <w:proofErr w:type="spellEnd"/>
      <w:r w:rsidRPr="00970C68">
        <w:rPr>
          <w:rFonts w:ascii="Arial" w:hAnsi="Arial" w:cs="Arial"/>
        </w:rPr>
        <w:t xml:space="preserve"> </w:t>
      </w:r>
      <w:proofErr w:type="spellStart"/>
      <w:r w:rsidRPr="00970C68">
        <w:rPr>
          <w:rFonts w:ascii="Arial" w:hAnsi="Arial" w:cs="Arial"/>
        </w:rPr>
        <w:t>method</w:t>
      </w:r>
      <w:proofErr w:type="spellEnd"/>
      <w:r w:rsidRPr="00970C68">
        <w:rPr>
          <w:rFonts w:ascii="Arial" w:hAnsi="Arial" w:cs="Arial"/>
        </w:rPr>
        <w:t xml:space="preserve">.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philosophy</w:t>
      </w:r>
      <w:proofErr w:type="spellEnd"/>
      <w:r w:rsidRPr="00970C68">
        <w:rPr>
          <w:rFonts w:ascii="Arial" w:hAnsi="Arial" w:cs="Arial"/>
        </w:rPr>
        <w:t xml:space="preserve"> of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implicit</w:t>
      </w:r>
      <w:proofErr w:type="spellEnd"/>
      <w:r w:rsidRPr="00970C68">
        <w:rPr>
          <w:rFonts w:ascii="Arial" w:hAnsi="Arial" w:cs="Arial"/>
        </w:rPr>
        <w:t xml:space="preserve">, </w:t>
      </w:r>
      <w:proofErr w:type="spellStart"/>
      <w:r w:rsidRPr="00970C68">
        <w:rPr>
          <w:rFonts w:ascii="Arial" w:hAnsi="Arial" w:cs="Arial"/>
        </w:rPr>
        <w:t>founded</w:t>
      </w:r>
      <w:proofErr w:type="spellEnd"/>
      <w:r w:rsidRPr="00970C68">
        <w:rPr>
          <w:rFonts w:ascii="Arial" w:hAnsi="Arial" w:cs="Arial"/>
        </w:rPr>
        <w:t xml:space="preserve"> </w:t>
      </w:r>
      <w:proofErr w:type="spellStart"/>
      <w:r w:rsidRPr="00970C68">
        <w:rPr>
          <w:rFonts w:ascii="Arial" w:hAnsi="Arial" w:cs="Arial"/>
        </w:rPr>
        <w:t>by</w:t>
      </w:r>
      <w:proofErr w:type="spellEnd"/>
      <w:r w:rsidRPr="00970C68">
        <w:rPr>
          <w:rFonts w:ascii="Arial" w:hAnsi="Arial" w:cs="Arial"/>
        </w:rPr>
        <w:t xml:space="preserve"> Eugene T. </w:t>
      </w:r>
      <w:proofErr w:type="spellStart"/>
      <w:r w:rsidRPr="00970C68">
        <w:rPr>
          <w:rFonts w:ascii="Arial" w:hAnsi="Arial" w:cs="Arial"/>
        </w:rPr>
        <w:t>Gendlin</w:t>
      </w:r>
      <w:proofErr w:type="spellEnd"/>
      <w:r w:rsidRPr="00970C68">
        <w:rPr>
          <w:rFonts w:ascii="Arial" w:hAnsi="Arial" w:cs="Arial"/>
        </w:rPr>
        <w:t xml:space="preserve">, </w:t>
      </w:r>
      <w:proofErr w:type="spellStart"/>
      <w:r w:rsidRPr="00970C68">
        <w:rPr>
          <w:rFonts w:ascii="Arial" w:hAnsi="Arial" w:cs="Arial"/>
        </w:rPr>
        <w:t>allows</w:t>
      </w:r>
      <w:proofErr w:type="spellEnd"/>
      <w:r w:rsidRPr="00970C68">
        <w:rPr>
          <w:rFonts w:ascii="Arial" w:hAnsi="Arial" w:cs="Arial"/>
        </w:rPr>
        <w:t xml:space="preserve"> </w:t>
      </w:r>
      <w:proofErr w:type="spellStart"/>
      <w:r w:rsidRPr="00970C68">
        <w:rPr>
          <w:rFonts w:ascii="Arial" w:hAnsi="Arial" w:cs="Arial"/>
        </w:rPr>
        <w:t>access</w:t>
      </w:r>
      <w:proofErr w:type="spellEnd"/>
      <w:r w:rsidRPr="00970C68">
        <w:rPr>
          <w:rFonts w:ascii="Arial" w:hAnsi="Arial" w:cs="Arial"/>
        </w:rPr>
        <w:t xml:space="preserve"> </w:t>
      </w:r>
      <w:proofErr w:type="spellStart"/>
      <w:r w:rsidRPr="00970C68">
        <w:rPr>
          <w:rFonts w:ascii="Arial" w:hAnsi="Arial" w:cs="Arial"/>
        </w:rPr>
        <w:t>to</w:t>
      </w:r>
      <w:proofErr w:type="spellEnd"/>
      <w:r w:rsidRPr="00970C68">
        <w:rPr>
          <w:rFonts w:ascii="Arial" w:hAnsi="Arial" w:cs="Arial"/>
        </w:rPr>
        <w:t xml:space="preserve">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soul</w:t>
      </w:r>
      <w:proofErr w:type="spellEnd"/>
      <w:r w:rsidRPr="00970C68">
        <w:rPr>
          <w:rFonts w:ascii="Arial" w:hAnsi="Arial" w:cs="Arial"/>
        </w:rPr>
        <w:t xml:space="preserve"> as a </w:t>
      </w:r>
      <w:proofErr w:type="spellStart"/>
      <w:r w:rsidRPr="00970C68">
        <w:rPr>
          <w:rFonts w:ascii="Arial" w:hAnsi="Arial" w:cs="Arial"/>
        </w:rPr>
        <w:t>reference</w:t>
      </w:r>
      <w:proofErr w:type="spellEnd"/>
      <w:r w:rsidRPr="00970C68">
        <w:rPr>
          <w:rFonts w:ascii="Arial" w:hAnsi="Arial" w:cs="Arial"/>
        </w:rPr>
        <w:t xml:space="preserve"> </w:t>
      </w:r>
      <w:proofErr w:type="spellStart"/>
      <w:r w:rsidRPr="00970C68">
        <w:rPr>
          <w:rFonts w:ascii="Arial" w:hAnsi="Arial" w:cs="Arial"/>
        </w:rPr>
        <w:t>for</w:t>
      </w:r>
      <w:proofErr w:type="spellEnd"/>
      <w:r w:rsidRPr="00970C68">
        <w:rPr>
          <w:rFonts w:ascii="Arial" w:hAnsi="Arial" w:cs="Arial"/>
        </w:rPr>
        <w:t xml:space="preserve"> </w:t>
      </w:r>
      <w:proofErr w:type="spellStart"/>
      <w:r w:rsidRPr="00970C68">
        <w:rPr>
          <w:rFonts w:ascii="Arial" w:hAnsi="Arial" w:cs="Arial"/>
        </w:rPr>
        <w:t>all</w:t>
      </w:r>
      <w:proofErr w:type="spellEnd"/>
      <w:r w:rsidRPr="00970C68">
        <w:rPr>
          <w:rFonts w:ascii="Arial" w:hAnsi="Arial" w:cs="Arial"/>
        </w:rPr>
        <w:t xml:space="preserve"> </w:t>
      </w:r>
      <w:proofErr w:type="spellStart"/>
      <w:r w:rsidRPr="00970C68">
        <w:rPr>
          <w:rFonts w:ascii="Arial" w:hAnsi="Arial" w:cs="Arial"/>
        </w:rPr>
        <w:t>meaning</w:t>
      </w:r>
      <w:proofErr w:type="spellEnd"/>
      <w:r w:rsidRPr="00970C68">
        <w:rPr>
          <w:rFonts w:ascii="Arial" w:hAnsi="Arial" w:cs="Arial"/>
        </w:rPr>
        <w:t xml:space="preserve">.  </w:t>
      </w:r>
      <w:proofErr w:type="spellStart"/>
      <w:r w:rsidRPr="00970C68">
        <w:rPr>
          <w:rFonts w:ascii="Arial" w:hAnsi="Arial" w:cs="Arial"/>
        </w:rPr>
        <w:t>Sense-felt</w:t>
      </w:r>
      <w:proofErr w:type="spellEnd"/>
      <w:r w:rsidRPr="00970C68">
        <w:rPr>
          <w:rFonts w:ascii="Arial" w:hAnsi="Arial" w:cs="Arial"/>
        </w:rPr>
        <w:t xml:space="preserve"> determines </w:t>
      </w:r>
      <w:proofErr w:type="spellStart"/>
      <w:r w:rsidRPr="00970C68">
        <w:rPr>
          <w:rFonts w:ascii="Arial" w:hAnsi="Arial" w:cs="Arial"/>
        </w:rPr>
        <w:t>felt-meaning</w:t>
      </w:r>
      <w:proofErr w:type="spellEnd"/>
      <w:r w:rsidRPr="00970C68">
        <w:rPr>
          <w:rFonts w:ascii="Arial" w:hAnsi="Arial" w:cs="Arial"/>
        </w:rPr>
        <w:t xml:space="preserve"> </w:t>
      </w:r>
      <w:proofErr w:type="spellStart"/>
      <w:r w:rsidRPr="00970C68">
        <w:rPr>
          <w:rFonts w:ascii="Arial" w:hAnsi="Arial" w:cs="Arial"/>
        </w:rPr>
        <w:t>capable</w:t>
      </w:r>
      <w:proofErr w:type="spellEnd"/>
      <w:r w:rsidRPr="00970C68">
        <w:rPr>
          <w:rFonts w:ascii="Arial" w:hAnsi="Arial" w:cs="Arial"/>
        </w:rPr>
        <w:t xml:space="preserve"> of </w:t>
      </w:r>
      <w:proofErr w:type="spellStart"/>
      <w:r w:rsidRPr="00970C68">
        <w:rPr>
          <w:rFonts w:ascii="Arial" w:hAnsi="Arial" w:cs="Arial"/>
        </w:rPr>
        <w:t>transcending</w:t>
      </w:r>
      <w:proofErr w:type="spellEnd"/>
      <w:r w:rsidRPr="00970C68">
        <w:rPr>
          <w:rFonts w:ascii="Arial" w:hAnsi="Arial" w:cs="Arial"/>
        </w:rPr>
        <w:t xml:space="preserve"> conceptual </w:t>
      </w:r>
      <w:proofErr w:type="spellStart"/>
      <w:r w:rsidRPr="00970C68">
        <w:rPr>
          <w:rFonts w:ascii="Arial" w:hAnsi="Arial" w:cs="Arial"/>
        </w:rPr>
        <w:t>patterns</w:t>
      </w:r>
      <w:proofErr w:type="spellEnd"/>
      <w:r w:rsidRPr="00970C68">
        <w:rPr>
          <w:rFonts w:ascii="Arial" w:hAnsi="Arial" w:cs="Arial"/>
        </w:rPr>
        <w:t xml:space="preserve">, </w:t>
      </w:r>
      <w:proofErr w:type="spellStart"/>
      <w:r w:rsidRPr="00970C68">
        <w:rPr>
          <w:rFonts w:ascii="Arial" w:hAnsi="Arial" w:cs="Arial"/>
        </w:rPr>
        <w:t>very</w:t>
      </w:r>
      <w:proofErr w:type="spellEnd"/>
      <w:r w:rsidRPr="00970C68">
        <w:rPr>
          <w:rFonts w:ascii="Arial" w:hAnsi="Arial" w:cs="Arial"/>
        </w:rPr>
        <w:t xml:space="preserve"> </w:t>
      </w:r>
      <w:proofErr w:type="spellStart"/>
      <w:r w:rsidRPr="00970C68">
        <w:rPr>
          <w:rFonts w:ascii="Arial" w:hAnsi="Arial" w:cs="Arial"/>
        </w:rPr>
        <w:t>important</w:t>
      </w:r>
      <w:proofErr w:type="spellEnd"/>
      <w:r w:rsidRPr="00970C68">
        <w:rPr>
          <w:rFonts w:ascii="Arial" w:hAnsi="Arial" w:cs="Arial"/>
        </w:rPr>
        <w:t xml:space="preserve"> </w:t>
      </w:r>
      <w:proofErr w:type="spellStart"/>
      <w:r w:rsidRPr="00970C68">
        <w:rPr>
          <w:rFonts w:ascii="Arial" w:hAnsi="Arial" w:cs="Arial"/>
        </w:rPr>
        <w:t>aspect</w:t>
      </w:r>
      <w:proofErr w:type="spellEnd"/>
      <w:r w:rsidRPr="00970C68">
        <w:rPr>
          <w:rFonts w:ascii="Arial" w:hAnsi="Arial" w:cs="Arial"/>
        </w:rPr>
        <w:t xml:space="preserve"> </w:t>
      </w:r>
      <w:proofErr w:type="spellStart"/>
      <w:r w:rsidRPr="00970C68">
        <w:rPr>
          <w:rFonts w:ascii="Arial" w:hAnsi="Arial" w:cs="Arial"/>
        </w:rPr>
        <w:t>compared</w:t>
      </w:r>
      <w:proofErr w:type="spellEnd"/>
      <w:r w:rsidRPr="00970C68">
        <w:rPr>
          <w:rFonts w:ascii="Arial" w:hAnsi="Arial" w:cs="Arial"/>
        </w:rPr>
        <w:t xml:space="preserve"> </w:t>
      </w:r>
      <w:proofErr w:type="spellStart"/>
      <w:r w:rsidRPr="00970C68">
        <w:rPr>
          <w:rFonts w:ascii="Arial" w:hAnsi="Arial" w:cs="Arial"/>
        </w:rPr>
        <w:t>to</w:t>
      </w:r>
      <w:proofErr w:type="spellEnd"/>
      <w:r w:rsidRPr="00970C68">
        <w:rPr>
          <w:rFonts w:ascii="Arial" w:hAnsi="Arial" w:cs="Arial"/>
        </w:rPr>
        <w:t xml:space="preserve"> </w:t>
      </w:r>
      <w:proofErr w:type="spellStart"/>
      <w:r w:rsidRPr="00970C68">
        <w:rPr>
          <w:rFonts w:ascii="Arial" w:hAnsi="Arial" w:cs="Arial"/>
        </w:rPr>
        <w:t>listening</w:t>
      </w:r>
      <w:proofErr w:type="spellEnd"/>
      <w:r w:rsidRPr="00970C68">
        <w:rPr>
          <w:rFonts w:ascii="Arial" w:hAnsi="Arial" w:cs="Arial"/>
        </w:rPr>
        <w:t xml:space="preserve"> and </w:t>
      </w:r>
      <w:proofErr w:type="spellStart"/>
      <w:r w:rsidRPr="00970C68">
        <w:rPr>
          <w:rFonts w:ascii="Arial" w:hAnsi="Arial" w:cs="Arial"/>
        </w:rPr>
        <w:t>educational</w:t>
      </w:r>
      <w:proofErr w:type="spellEnd"/>
      <w:r w:rsidRPr="00970C68">
        <w:rPr>
          <w:rFonts w:ascii="Arial" w:hAnsi="Arial" w:cs="Arial"/>
        </w:rPr>
        <w:t xml:space="preserve"> </w:t>
      </w:r>
      <w:proofErr w:type="spellStart"/>
      <w:r w:rsidRPr="00970C68">
        <w:rPr>
          <w:rFonts w:ascii="Arial" w:hAnsi="Arial" w:cs="Arial"/>
        </w:rPr>
        <w:t>guidance</w:t>
      </w:r>
      <w:proofErr w:type="spellEnd"/>
      <w:r w:rsidRPr="00970C68">
        <w:rPr>
          <w:rFonts w:ascii="Arial" w:hAnsi="Arial" w:cs="Arial"/>
        </w:rPr>
        <w:t xml:space="preserve">.  </w:t>
      </w:r>
      <w:proofErr w:type="spellStart"/>
      <w:r w:rsidRPr="00970C68">
        <w:rPr>
          <w:rFonts w:ascii="Arial" w:hAnsi="Arial" w:cs="Arial"/>
        </w:rPr>
        <w:t>We</w:t>
      </w:r>
      <w:proofErr w:type="spellEnd"/>
      <w:r w:rsidRPr="00970C68">
        <w:rPr>
          <w:rFonts w:ascii="Arial" w:hAnsi="Arial" w:cs="Arial"/>
        </w:rPr>
        <w:t xml:space="preserve"> define </w:t>
      </w:r>
      <w:proofErr w:type="spellStart"/>
      <w:r w:rsidRPr="00970C68">
        <w:rPr>
          <w:rFonts w:ascii="Arial" w:hAnsi="Arial" w:cs="Arial"/>
        </w:rPr>
        <w:t>truth</w:t>
      </w:r>
      <w:proofErr w:type="spellEnd"/>
      <w:r w:rsidRPr="00970C68">
        <w:rPr>
          <w:rFonts w:ascii="Arial" w:hAnsi="Arial" w:cs="Arial"/>
        </w:rPr>
        <w:t xml:space="preserve"> as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experience</w:t>
      </w:r>
      <w:proofErr w:type="spellEnd"/>
      <w:r w:rsidRPr="00970C68">
        <w:rPr>
          <w:rFonts w:ascii="Arial" w:hAnsi="Arial" w:cs="Arial"/>
        </w:rPr>
        <w:t xml:space="preserve"> of </w:t>
      </w:r>
      <w:proofErr w:type="spellStart"/>
      <w:r w:rsidRPr="00970C68">
        <w:rPr>
          <w:rFonts w:ascii="Arial" w:hAnsi="Arial" w:cs="Arial"/>
        </w:rPr>
        <w:t>certainty</w:t>
      </w:r>
      <w:proofErr w:type="spellEnd"/>
      <w:r w:rsidRPr="00970C68">
        <w:rPr>
          <w:rFonts w:ascii="Arial" w:hAnsi="Arial" w:cs="Arial"/>
        </w:rPr>
        <w:t xml:space="preserve"> of </w:t>
      </w:r>
      <w:proofErr w:type="spellStart"/>
      <w:r w:rsidRPr="00970C68">
        <w:rPr>
          <w:rFonts w:ascii="Arial" w:hAnsi="Arial" w:cs="Arial"/>
        </w:rPr>
        <w:t>speech</w:t>
      </w:r>
      <w:proofErr w:type="spellEnd"/>
      <w:r w:rsidRPr="00970C68">
        <w:rPr>
          <w:rFonts w:ascii="Arial" w:hAnsi="Arial" w:cs="Arial"/>
        </w:rPr>
        <w:t xml:space="preserve">.  At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same</w:t>
      </w:r>
      <w:proofErr w:type="spellEnd"/>
      <w:r w:rsidRPr="00970C68">
        <w:rPr>
          <w:rFonts w:ascii="Arial" w:hAnsi="Arial" w:cs="Arial"/>
        </w:rPr>
        <w:t xml:space="preserve"> time </w:t>
      </w:r>
      <w:proofErr w:type="spellStart"/>
      <w:r w:rsidRPr="00970C68">
        <w:rPr>
          <w:rFonts w:ascii="Arial" w:hAnsi="Arial" w:cs="Arial"/>
        </w:rPr>
        <w:t>we</w:t>
      </w:r>
      <w:proofErr w:type="spellEnd"/>
      <w:r w:rsidRPr="00970C68">
        <w:rPr>
          <w:rFonts w:ascii="Arial" w:hAnsi="Arial" w:cs="Arial"/>
        </w:rPr>
        <w:t xml:space="preserve"> define </w:t>
      </w:r>
      <w:proofErr w:type="spellStart"/>
      <w:r w:rsidRPr="00970C68">
        <w:rPr>
          <w:rFonts w:ascii="Arial" w:hAnsi="Arial" w:cs="Arial"/>
        </w:rPr>
        <w:t>phenomenology</w:t>
      </w:r>
      <w:proofErr w:type="spellEnd"/>
      <w:r w:rsidRPr="00970C68">
        <w:rPr>
          <w:rFonts w:ascii="Arial" w:hAnsi="Arial" w:cs="Arial"/>
        </w:rPr>
        <w:t xml:space="preserve">, as a </w:t>
      </w:r>
      <w:proofErr w:type="spellStart"/>
      <w:r w:rsidRPr="00970C68">
        <w:rPr>
          <w:rFonts w:ascii="Arial" w:hAnsi="Arial" w:cs="Arial"/>
        </w:rPr>
        <w:t>situated</w:t>
      </w:r>
      <w:proofErr w:type="spellEnd"/>
      <w:r w:rsidRPr="00970C68">
        <w:rPr>
          <w:rFonts w:ascii="Arial" w:hAnsi="Arial" w:cs="Arial"/>
        </w:rPr>
        <w:t xml:space="preserve"> </w:t>
      </w:r>
      <w:proofErr w:type="spellStart"/>
      <w:r w:rsidRPr="00970C68">
        <w:rPr>
          <w:rFonts w:ascii="Arial" w:hAnsi="Arial" w:cs="Arial"/>
        </w:rPr>
        <w:t>way</w:t>
      </w:r>
      <w:proofErr w:type="spellEnd"/>
      <w:r w:rsidRPr="00970C68">
        <w:rPr>
          <w:rFonts w:ascii="Arial" w:hAnsi="Arial" w:cs="Arial"/>
        </w:rPr>
        <w:t xml:space="preserve"> of </w:t>
      </w:r>
      <w:proofErr w:type="spellStart"/>
      <w:r w:rsidRPr="00970C68">
        <w:rPr>
          <w:rFonts w:ascii="Arial" w:hAnsi="Arial" w:cs="Arial"/>
        </w:rPr>
        <w:t>investigating</w:t>
      </w:r>
      <w:proofErr w:type="spellEnd"/>
      <w:r w:rsidRPr="00970C68">
        <w:rPr>
          <w:rFonts w:ascii="Arial" w:hAnsi="Arial" w:cs="Arial"/>
        </w:rPr>
        <w:t xml:space="preserve"> </w:t>
      </w:r>
      <w:proofErr w:type="spellStart"/>
      <w:r w:rsidRPr="00970C68">
        <w:rPr>
          <w:rFonts w:ascii="Arial" w:hAnsi="Arial" w:cs="Arial"/>
        </w:rPr>
        <w:t>that</w:t>
      </w:r>
      <w:proofErr w:type="spellEnd"/>
      <w:r w:rsidRPr="00970C68">
        <w:rPr>
          <w:rFonts w:ascii="Arial" w:hAnsi="Arial" w:cs="Arial"/>
        </w:rPr>
        <w:t xml:space="preserve"> </w:t>
      </w:r>
      <w:proofErr w:type="spellStart"/>
      <w:r w:rsidRPr="00970C68">
        <w:rPr>
          <w:rFonts w:ascii="Arial" w:hAnsi="Arial" w:cs="Arial"/>
        </w:rPr>
        <w:t>allows</w:t>
      </w:r>
      <w:proofErr w:type="spellEnd"/>
      <w:r w:rsidRPr="00970C68">
        <w:rPr>
          <w:rFonts w:ascii="Arial" w:hAnsi="Arial" w:cs="Arial"/>
        </w:rPr>
        <w:t xml:space="preserve"> </w:t>
      </w:r>
      <w:proofErr w:type="spellStart"/>
      <w:r w:rsidRPr="00970C68">
        <w:rPr>
          <w:rFonts w:ascii="Arial" w:hAnsi="Arial" w:cs="Arial"/>
        </w:rPr>
        <w:t>us</w:t>
      </w:r>
      <w:proofErr w:type="spellEnd"/>
      <w:r w:rsidRPr="00970C68">
        <w:rPr>
          <w:rFonts w:ascii="Arial" w:hAnsi="Arial" w:cs="Arial"/>
        </w:rPr>
        <w:t xml:space="preserve"> </w:t>
      </w:r>
      <w:proofErr w:type="spellStart"/>
      <w:r w:rsidRPr="00970C68">
        <w:rPr>
          <w:rFonts w:ascii="Arial" w:hAnsi="Arial" w:cs="Arial"/>
        </w:rPr>
        <w:t>to</w:t>
      </w:r>
      <w:proofErr w:type="spellEnd"/>
      <w:r w:rsidRPr="00970C68">
        <w:rPr>
          <w:rFonts w:ascii="Arial" w:hAnsi="Arial" w:cs="Arial"/>
        </w:rPr>
        <w:t xml:space="preserve"> </w:t>
      </w:r>
      <w:proofErr w:type="spellStart"/>
      <w:r w:rsidRPr="00970C68">
        <w:rPr>
          <w:rFonts w:ascii="Arial" w:hAnsi="Arial" w:cs="Arial"/>
        </w:rPr>
        <w:t>think</w:t>
      </w:r>
      <w:proofErr w:type="spellEnd"/>
      <w:r w:rsidRPr="00970C68">
        <w:rPr>
          <w:rFonts w:ascii="Arial" w:hAnsi="Arial" w:cs="Arial"/>
        </w:rPr>
        <w:t xml:space="preserve"> </w:t>
      </w:r>
      <w:proofErr w:type="spellStart"/>
      <w:r w:rsidRPr="00970C68">
        <w:rPr>
          <w:rFonts w:ascii="Arial" w:hAnsi="Arial" w:cs="Arial"/>
        </w:rPr>
        <w:t>from</w:t>
      </w:r>
      <w:proofErr w:type="spellEnd"/>
      <w:r w:rsidRPr="00970C68">
        <w:rPr>
          <w:rFonts w:ascii="Arial" w:hAnsi="Arial" w:cs="Arial"/>
        </w:rPr>
        <w:t xml:space="preserve">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preconceptual</w:t>
      </w:r>
      <w:proofErr w:type="spellEnd"/>
      <w:r w:rsidRPr="00970C68">
        <w:rPr>
          <w:rFonts w:ascii="Arial" w:hAnsi="Arial" w:cs="Arial"/>
        </w:rPr>
        <w:t xml:space="preserve"> </w:t>
      </w:r>
      <w:proofErr w:type="spellStart"/>
      <w:r w:rsidRPr="00970C68">
        <w:rPr>
          <w:rFonts w:ascii="Arial" w:hAnsi="Arial" w:cs="Arial"/>
        </w:rPr>
        <w:t>aspect</w:t>
      </w:r>
      <w:proofErr w:type="spellEnd"/>
      <w:r w:rsidRPr="00970C68">
        <w:rPr>
          <w:rFonts w:ascii="Arial" w:hAnsi="Arial" w:cs="Arial"/>
        </w:rPr>
        <w:t xml:space="preserve"> of </w:t>
      </w:r>
      <w:proofErr w:type="spellStart"/>
      <w:r w:rsidRPr="00970C68">
        <w:rPr>
          <w:rFonts w:ascii="Arial" w:hAnsi="Arial" w:cs="Arial"/>
        </w:rPr>
        <w:t>our</w:t>
      </w:r>
      <w:proofErr w:type="spellEnd"/>
      <w:r w:rsidRPr="00970C68">
        <w:rPr>
          <w:rFonts w:ascii="Arial" w:hAnsi="Arial" w:cs="Arial"/>
        </w:rPr>
        <w:t xml:space="preserve"> </w:t>
      </w:r>
      <w:proofErr w:type="spellStart"/>
      <w:r w:rsidRPr="00970C68">
        <w:rPr>
          <w:rFonts w:ascii="Arial" w:hAnsi="Arial" w:cs="Arial"/>
        </w:rPr>
        <w:t>own</w:t>
      </w:r>
      <w:proofErr w:type="spellEnd"/>
      <w:r w:rsidRPr="00970C68">
        <w:rPr>
          <w:rFonts w:ascii="Arial" w:hAnsi="Arial" w:cs="Arial"/>
        </w:rPr>
        <w:t xml:space="preserve"> </w:t>
      </w:r>
      <w:proofErr w:type="spellStart"/>
      <w:r w:rsidRPr="00970C68">
        <w:rPr>
          <w:rFonts w:ascii="Arial" w:hAnsi="Arial" w:cs="Arial"/>
        </w:rPr>
        <w:t>experience</w:t>
      </w:r>
      <w:proofErr w:type="spellEnd"/>
      <w:r w:rsidRPr="00970C68">
        <w:rPr>
          <w:rFonts w:ascii="Arial" w:hAnsi="Arial" w:cs="Arial"/>
        </w:rPr>
        <w:t xml:space="preserve">.  </w:t>
      </w:r>
      <w:proofErr w:type="spellStart"/>
      <w:r w:rsidRPr="00970C68">
        <w:rPr>
          <w:rFonts w:ascii="Arial" w:hAnsi="Arial" w:cs="Arial"/>
        </w:rPr>
        <w:t>The</w:t>
      </w:r>
      <w:proofErr w:type="spellEnd"/>
      <w:r w:rsidRPr="00970C68">
        <w:rPr>
          <w:rFonts w:ascii="Arial" w:hAnsi="Arial" w:cs="Arial"/>
        </w:rPr>
        <w:t xml:space="preserve"> </w:t>
      </w:r>
      <w:proofErr w:type="spellStart"/>
      <w:r w:rsidRPr="00970C68">
        <w:rPr>
          <w:rFonts w:ascii="Arial" w:hAnsi="Arial" w:cs="Arial"/>
        </w:rPr>
        <w:t>sense</w:t>
      </w:r>
      <w:proofErr w:type="spellEnd"/>
      <w:r w:rsidRPr="00970C68">
        <w:rPr>
          <w:rFonts w:ascii="Arial" w:hAnsi="Arial" w:cs="Arial"/>
        </w:rPr>
        <w:t xml:space="preserve"> of </w:t>
      </w:r>
      <w:proofErr w:type="spellStart"/>
      <w:r w:rsidRPr="00970C68">
        <w:rPr>
          <w:rFonts w:ascii="Arial" w:hAnsi="Arial" w:cs="Arial"/>
        </w:rPr>
        <w:t>meaning</w:t>
      </w:r>
      <w:proofErr w:type="spellEnd"/>
      <w:r w:rsidRPr="00970C68">
        <w:rPr>
          <w:rFonts w:ascii="Arial" w:hAnsi="Arial" w:cs="Arial"/>
        </w:rPr>
        <w:t xml:space="preserve">, determines </w:t>
      </w:r>
      <w:proofErr w:type="spellStart"/>
      <w:r w:rsidRPr="00970C68">
        <w:rPr>
          <w:rFonts w:ascii="Arial" w:hAnsi="Arial" w:cs="Arial"/>
        </w:rPr>
        <w:t>greater</w:t>
      </w:r>
      <w:proofErr w:type="spellEnd"/>
      <w:r w:rsidRPr="00970C68">
        <w:rPr>
          <w:rFonts w:ascii="Arial" w:hAnsi="Arial" w:cs="Arial"/>
        </w:rPr>
        <w:t xml:space="preserve"> </w:t>
      </w:r>
      <w:proofErr w:type="spellStart"/>
      <w:r w:rsidRPr="00970C68">
        <w:rPr>
          <w:rFonts w:ascii="Arial" w:hAnsi="Arial" w:cs="Arial"/>
        </w:rPr>
        <w:t>scientific</w:t>
      </w:r>
      <w:proofErr w:type="spellEnd"/>
      <w:r w:rsidRPr="00970C68">
        <w:rPr>
          <w:rFonts w:ascii="Arial" w:hAnsi="Arial" w:cs="Arial"/>
        </w:rPr>
        <w:t xml:space="preserve"> </w:t>
      </w:r>
      <w:proofErr w:type="spellStart"/>
      <w:r w:rsidRPr="00970C68">
        <w:rPr>
          <w:rFonts w:ascii="Arial" w:hAnsi="Arial" w:cs="Arial"/>
        </w:rPr>
        <w:t>precision</w:t>
      </w:r>
      <w:proofErr w:type="spellEnd"/>
      <w:r w:rsidRPr="00970C68">
        <w:rPr>
          <w:rFonts w:ascii="Arial" w:hAnsi="Arial" w:cs="Arial"/>
        </w:rPr>
        <w:t xml:space="preserve"> </w:t>
      </w:r>
      <w:proofErr w:type="spellStart"/>
      <w:r w:rsidRPr="00970C68">
        <w:rPr>
          <w:rFonts w:ascii="Arial" w:hAnsi="Arial" w:cs="Arial"/>
        </w:rPr>
        <w:t>than</w:t>
      </w:r>
      <w:proofErr w:type="spellEnd"/>
      <w:r w:rsidRPr="00970C68">
        <w:rPr>
          <w:rFonts w:ascii="Arial" w:hAnsi="Arial" w:cs="Arial"/>
        </w:rPr>
        <w:t xml:space="preserve"> a </w:t>
      </w:r>
      <w:proofErr w:type="spellStart"/>
      <w:r w:rsidRPr="00970C68">
        <w:rPr>
          <w:rFonts w:ascii="Arial" w:hAnsi="Arial" w:cs="Arial"/>
        </w:rPr>
        <w:t>logical</w:t>
      </w:r>
      <w:proofErr w:type="spellEnd"/>
      <w:r w:rsidRPr="00970C68">
        <w:rPr>
          <w:rFonts w:ascii="Arial" w:hAnsi="Arial" w:cs="Arial"/>
        </w:rPr>
        <w:t xml:space="preserve"> </w:t>
      </w:r>
      <w:proofErr w:type="spellStart"/>
      <w:r w:rsidRPr="00970C68">
        <w:rPr>
          <w:rFonts w:ascii="Arial" w:hAnsi="Arial" w:cs="Arial"/>
        </w:rPr>
        <w:t>or</w:t>
      </w:r>
      <w:proofErr w:type="spellEnd"/>
      <w:r w:rsidRPr="00970C68">
        <w:rPr>
          <w:rFonts w:ascii="Arial" w:hAnsi="Arial" w:cs="Arial"/>
        </w:rPr>
        <w:t xml:space="preserve"> conceptual </w:t>
      </w:r>
      <w:proofErr w:type="spellStart"/>
      <w:r w:rsidRPr="00970C68">
        <w:rPr>
          <w:rFonts w:ascii="Arial" w:hAnsi="Arial" w:cs="Arial"/>
        </w:rPr>
        <w:t>pattern</w:t>
      </w:r>
      <w:proofErr w:type="spellEnd"/>
      <w:r w:rsidRPr="00970C68">
        <w:rPr>
          <w:rFonts w:ascii="Arial" w:hAnsi="Arial" w:cs="Arial"/>
        </w:rPr>
        <w:t>.</w:t>
      </w:r>
    </w:p>
    <w:p w14:paraId="00000017" w14:textId="77777777" w:rsidR="00E2141F" w:rsidRPr="00970C68" w:rsidRDefault="00E2141F">
      <w:pPr>
        <w:tabs>
          <w:tab w:val="left" w:pos="6248"/>
        </w:tabs>
        <w:ind w:left="-567" w:right="-801"/>
        <w:jc w:val="both"/>
        <w:rPr>
          <w:rFonts w:ascii="Arial" w:hAnsi="Arial" w:cs="Arial"/>
          <w:b/>
          <w:sz w:val="20"/>
          <w:szCs w:val="20"/>
        </w:rPr>
      </w:pPr>
    </w:p>
    <w:p w14:paraId="00000018" w14:textId="3BA329A9" w:rsidR="00E2141F" w:rsidRPr="00970C68" w:rsidRDefault="00B8538A">
      <w:pPr>
        <w:tabs>
          <w:tab w:val="left" w:pos="6248"/>
        </w:tabs>
        <w:ind w:left="-567" w:right="-801"/>
        <w:jc w:val="both"/>
        <w:rPr>
          <w:rFonts w:ascii="Arial" w:hAnsi="Arial" w:cs="Arial"/>
        </w:rPr>
      </w:pPr>
      <w:proofErr w:type="spellStart"/>
      <w:r w:rsidRPr="00970C68">
        <w:rPr>
          <w:rFonts w:ascii="Arial" w:hAnsi="Arial" w:cs="Arial"/>
        </w:rPr>
        <w:t>Key</w:t>
      </w:r>
      <w:r w:rsidR="0050499C" w:rsidRPr="00970C68">
        <w:rPr>
          <w:rFonts w:ascii="Arial" w:hAnsi="Arial" w:cs="Arial"/>
        </w:rPr>
        <w:t>words</w:t>
      </w:r>
      <w:proofErr w:type="spellEnd"/>
      <w:r w:rsidR="0050499C" w:rsidRPr="00970C68">
        <w:rPr>
          <w:rFonts w:ascii="Arial" w:hAnsi="Arial" w:cs="Arial"/>
          <w:b/>
        </w:rPr>
        <w:t xml:space="preserve">: </w:t>
      </w:r>
      <w:proofErr w:type="spellStart"/>
      <w:r w:rsidR="0050499C" w:rsidRPr="00970C68">
        <w:rPr>
          <w:rFonts w:ascii="Arial" w:hAnsi="Arial" w:cs="Arial"/>
        </w:rPr>
        <w:t>Soul</w:t>
      </w:r>
      <w:proofErr w:type="spellEnd"/>
      <w:r w:rsidR="0050499C" w:rsidRPr="00970C68">
        <w:rPr>
          <w:rFonts w:ascii="Arial" w:hAnsi="Arial" w:cs="Arial"/>
        </w:rPr>
        <w:t xml:space="preserve">, </w:t>
      </w:r>
      <w:proofErr w:type="spellStart"/>
      <w:r w:rsidR="0050499C" w:rsidRPr="00970C68">
        <w:rPr>
          <w:rFonts w:ascii="Arial" w:hAnsi="Arial" w:cs="Arial"/>
        </w:rPr>
        <w:t>phenomenology</w:t>
      </w:r>
      <w:proofErr w:type="spellEnd"/>
      <w:r w:rsidR="0050499C" w:rsidRPr="00970C68">
        <w:rPr>
          <w:rFonts w:ascii="Arial" w:hAnsi="Arial" w:cs="Arial"/>
        </w:rPr>
        <w:t xml:space="preserve">, </w:t>
      </w:r>
      <w:proofErr w:type="spellStart"/>
      <w:r w:rsidR="0050499C" w:rsidRPr="00970C68">
        <w:rPr>
          <w:rFonts w:ascii="Arial" w:hAnsi="Arial" w:cs="Arial"/>
        </w:rPr>
        <w:t>experience</w:t>
      </w:r>
      <w:proofErr w:type="spellEnd"/>
      <w:r w:rsidR="0050499C" w:rsidRPr="00970C68">
        <w:rPr>
          <w:rFonts w:ascii="Arial" w:hAnsi="Arial" w:cs="Arial"/>
        </w:rPr>
        <w:t xml:space="preserve">, living </w:t>
      </w:r>
      <w:proofErr w:type="spellStart"/>
      <w:r w:rsidR="0050499C" w:rsidRPr="00970C68">
        <w:rPr>
          <w:rFonts w:ascii="Arial" w:hAnsi="Arial" w:cs="Arial"/>
        </w:rPr>
        <w:t>knowledge</w:t>
      </w:r>
      <w:proofErr w:type="spellEnd"/>
      <w:r w:rsidR="0050499C" w:rsidRPr="00970C68">
        <w:rPr>
          <w:rFonts w:ascii="Arial" w:hAnsi="Arial" w:cs="Arial"/>
        </w:rPr>
        <w:t xml:space="preserve">, </w:t>
      </w:r>
      <w:proofErr w:type="spellStart"/>
      <w:r w:rsidR="0050499C" w:rsidRPr="00970C68">
        <w:rPr>
          <w:rFonts w:ascii="Arial" w:hAnsi="Arial" w:cs="Arial"/>
        </w:rPr>
        <w:t>felt-sense</w:t>
      </w:r>
      <w:proofErr w:type="spellEnd"/>
      <w:r w:rsidR="0050499C" w:rsidRPr="00970C68">
        <w:rPr>
          <w:rFonts w:ascii="Arial" w:hAnsi="Arial" w:cs="Arial"/>
        </w:rPr>
        <w:t xml:space="preserve">, </w:t>
      </w:r>
      <w:proofErr w:type="spellStart"/>
      <w:r w:rsidR="0050499C" w:rsidRPr="00970C68">
        <w:rPr>
          <w:rFonts w:ascii="Arial" w:hAnsi="Arial" w:cs="Arial"/>
        </w:rPr>
        <w:t>felt-meaning</w:t>
      </w:r>
      <w:proofErr w:type="spellEnd"/>
      <w:r w:rsidR="0050499C" w:rsidRPr="00970C68">
        <w:rPr>
          <w:rFonts w:ascii="Arial" w:hAnsi="Arial" w:cs="Arial"/>
        </w:rPr>
        <w:t xml:space="preserve">, </w:t>
      </w:r>
      <w:proofErr w:type="spellStart"/>
      <w:r w:rsidR="0050499C" w:rsidRPr="00970C68">
        <w:rPr>
          <w:rFonts w:ascii="Arial" w:hAnsi="Arial" w:cs="Arial"/>
        </w:rPr>
        <w:t>truth</w:t>
      </w:r>
      <w:proofErr w:type="spellEnd"/>
      <w:r w:rsidR="0050499C" w:rsidRPr="00970C68">
        <w:rPr>
          <w:rFonts w:ascii="Arial" w:hAnsi="Arial" w:cs="Arial"/>
        </w:rPr>
        <w:t>.</w:t>
      </w:r>
    </w:p>
    <w:p w14:paraId="18C1FEED" w14:textId="77777777" w:rsidR="00970C68" w:rsidRPr="00970C68" w:rsidRDefault="00970C68">
      <w:pPr>
        <w:tabs>
          <w:tab w:val="left" w:pos="6248"/>
        </w:tabs>
        <w:ind w:left="-567" w:right="-801"/>
        <w:jc w:val="both"/>
        <w:rPr>
          <w:rFonts w:ascii="Arial" w:hAnsi="Arial" w:cs="Arial"/>
        </w:rPr>
      </w:pPr>
    </w:p>
    <w:p w14:paraId="0E4B24CC" w14:textId="77777777" w:rsidR="00970C68" w:rsidRDefault="00970C68" w:rsidP="00970C68">
      <w:pPr>
        <w:tabs>
          <w:tab w:val="left" w:pos="6248"/>
        </w:tabs>
        <w:ind w:left="-567" w:right="-801"/>
        <w:rPr>
          <w:rFonts w:ascii="Arial" w:hAnsi="Arial" w:cs="Arial"/>
          <w:b/>
          <w:sz w:val="12"/>
          <w:szCs w:val="12"/>
        </w:rPr>
      </w:pPr>
    </w:p>
    <w:p w14:paraId="73CF5E9A" w14:textId="77777777" w:rsidR="00970C68" w:rsidRDefault="00970C68" w:rsidP="00970C68">
      <w:pPr>
        <w:tabs>
          <w:tab w:val="left" w:pos="6248"/>
        </w:tabs>
        <w:ind w:left="-567" w:right="-801"/>
        <w:rPr>
          <w:rFonts w:ascii="Arial" w:hAnsi="Arial" w:cs="Arial"/>
          <w:b/>
          <w:sz w:val="12"/>
          <w:szCs w:val="12"/>
        </w:rPr>
      </w:pPr>
    </w:p>
    <w:p w14:paraId="756D387F" w14:textId="7BA9BEC6" w:rsidR="00970C68" w:rsidRDefault="00970C68" w:rsidP="00970C68">
      <w:pPr>
        <w:tabs>
          <w:tab w:val="left" w:pos="6248"/>
        </w:tabs>
        <w:ind w:left="-567" w:right="-801"/>
        <w:rPr>
          <w:rFonts w:ascii="Arial" w:hAnsi="Arial" w:cs="Arial"/>
          <w:sz w:val="16"/>
          <w:szCs w:val="16"/>
        </w:rPr>
      </w:pPr>
      <w:r w:rsidRPr="00970C68">
        <w:rPr>
          <w:rFonts w:ascii="Arial" w:hAnsi="Arial" w:cs="Arial"/>
          <w:sz w:val="16"/>
          <w:szCs w:val="16"/>
        </w:rPr>
        <w:t>Recepcionado 11 enero 2022</w:t>
      </w:r>
      <w:r w:rsidRPr="00970C68">
        <w:rPr>
          <w:rFonts w:ascii="Arial" w:hAnsi="Arial" w:cs="Arial"/>
          <w:sz w:val="16"/>
          <w:szCs w:val="16"/>
        </w:rPr>
        <w:tab/>
      </w:r>
      <w:r w:rsidRPr="00970C68">
        <w:rPr>
          <w:rFonts w:ascii="Arial" w:hAnsi="Arial" w:cs="Arial"/>
          <w:sz w:val="16"/>
          <w:szCs w:val="16"/>
        </w:rPr>
        <w:tab/>
      </w:r>
      <w:r>
        <w:rPr>
          <w:rFonts w:ascii="Arial" w:hAnsi="Arial" w:cs="Arial"/>
          <w:sz w:val="16"/>
          <w:szCs w:val="16"/>
        </w:rPr>
        <w:tab/>
      </w:r>
      <w:r w:rsidRPr="00970C68">
        <w:rPr>
          <w:rFonts w:ascii="Arial" w:hAnsi="Arial" w:cs="Arial"/>
          <w:sz w:val="16"/>
          <w:szCs w:val="16"/>
        </w:rPr>
        <w:t>Aceptado 22 abril 2022</w:t>
      </w:r>
    </w:p>
    <w:p w14:paraId="0E10EF7D" w14:textId="77777777" w:rsidR="00970C68" w:rsidRDefault="00970C68" w:rsidP="00970C68">
      <w:pPr>
        <w:tabs>
          <w:tab w:val="left" w:pos="6248"/>
        </w:tabs>
        <w:ind w:left="-567" w:right="-801"/>
        <w:rPr>
          <w:rFonts w:ascii="Arial" w:hAnsi="Arial" w:cs="Arial"/>
          <w:sz w:val="16"/>
          <w:szCs w:val="16"/>
        </w:rPr>
      </w:pPr>
    </w:p>
    <w:p w14:paraId="3AC03B25" w14:textId="77777777" w:rsidR="00970C68" w:rsidRPr="00970C68" w:rsidRDefault="00970C68" w:rsidP="00970C68">
      <w:pPr>
        <w:tabs>
          <w:tab w:val="left" w:pos="6248"/>
        </w:tabs>
        <w:ind w:left="-567" w:right="-801"/>
        <w:rPr>
          <w:rFonts w:ascii="Arial" w:hAnsi="Arial" w:cs="Arial"/>
          <w:sz w:val="16"/>
          <w:szCs w:val="16"/>
        </w:rPr>
      </w:pPr>
    </w:p>
    <w:p w14:paraId="13FDE932" w14:textId="6C9B315F" w:rsidR="00970C68" w:rsidRPr="00970C68" w:rsidRDefault="00970C68" w:rsidP="00970C68">
      <w:pPr>
        <w:tabs>
          <w:tab w:val="left" w:pos="6248"/>
        </w:tabs>
        <w:ind w:left="-567" w:right="-801"/>
        <w:rPr>
          <w:rFonts w:ascii="Arial" w:hAnsi="Arial" w:cs="Arial"/>
          <w:sz w:val="16"/>
          <w:szCs w:val="16"/>
        </w:rPr>
      </w:pPr>
      <w:r w:rsidRPr="00970C68">
        <w:rPr>
          <w:rFonts w:ascii="Arial" w:hAnsi="Arial" w:cs="Arial"/>
          <w:sz w:val="12"/>
          <w:szCs w:val="12"/>
        </w:rPr>
        <w:t>1</w:t>
      </w:r>
      <w:r w:rsidRPr="00970C68">
        <w:rPr>
          <w:rFonts w:ascii="Arial" w:hAnsi="Arial" w:cs="Arial"/>
          <w:sz w:val="16"/>
          <w:szCs w:val="16"/>
        </w:rPr>
        <w:t xml:space="preserve"> Doctor en Filosofía. Pontificia Universidad Católica de Valparaíso. Académico Universidad Viña del Mar.</w:t>
      </w:r>
    </w:p>
    <w:p w14:paraId="0000001A" w14:textId="28E39E89" w:rsidR="00E2141F" w:rsidRPr="00970C68" w:rsidRDefault="00E2141F">
      <w:pPr>
        <w:tabs>
          <w:tab w:val="left" w:pos="6248"/>
        </w:tabs>
        <w:ind w:left="-567" w:right="-801"/>
        <w:jc w:val="both"/>
        <w:rPr>
          <w:rFonts w:ascii="Arial" w:hAnsi="Arial" w:cs="Arial"/>
          <w:b/>
          <w:sz w:val="20"/>
          <w:szCs w:val="20"/>
        </w:rPr>
      </w:pPr>
    </w:p>
    <w:p w14:paraId="0000001B" w14:textId="77777777" w:rsidR="00E2141F" w:rsidRPr="00970C68" w:rsidRDefault="00E2141F">
      <w:pPr>
        <w:tabs>
          <w:tab w:val="left" w:pos="6248"/>
        </w:tabs>
        <w:ind w:left="-567" w:right="-801"/>
        <w:jc w:val="both"/>
        <w:rPr>
          <w:rFonts w:ascii="Arial" w:hAnsi="Arial" w:cs="Arial"/>
          <w:b/>
          <w:sz w:val="20"/>
          <w:szCs w:val="20"/>
        </w:rPr>
      </w:pPr>
    </w:p>
    <w:p w14:paraId="0000001C" w14:textId="77777777" w:rsidR="00E2141F" w:rsidRPr="00970C68" w:rsidRDefault="00E2141F">
      <w:pPr>
        <w:tabs>
          <w:tab w:val="left" w:pos="6248"/>
        </w:tabs>
        <w:ind w:left="-567" w:right="-801"/>
        <w:jc w:val="both"/>
        <w:rPr>
          <w:rFonts w:ascii="Arial" w:hAnsi="Arial" w:cs="Arial"/>
          <w:b/>
          <w:sz w:val="20"/>
          <w:szCs w:val="20"/>
        </w:rPr>
      </w:pPr>
    </w:p>
    <w:p w14:paraId="0000001D" w14:textId="77777777" w:rsidR="00E2141F" w:rsidRPr="00970C68" w:rsidRDefault="00E2141F">
      <w:pPr>
        <w:tabs>
          <w:tab w:val="left" w:pos="6248"/>
        </w:tabs>
        <w:ind w:left="-567" w:right="-801"/>
        <w:jc w:val="both"/>
        <w:rPr>
          <w:rFonts w:ascii="Arial" w:hAnsi="Arial" w:cs="Arial"/>
          <w:b/>
          <w:sz w:val="20"/>
          <w:szCs w:val="20"/>
        </w:rPr>
      </w:pPr>
    </w:p>
    <w:p w14:paraId="00000029" w14:textId="77777777" w:rsidR="00E2141F" w:rsidRPr="00970C68" w:rsidRDefault="0050499C">
      <w:pPr>
        <w:tabs>
          <w:tab w:val="left" w:pos="6248"/>
        </w:tabs>
        <w:ind w:left="-567" w:right="-801"/>
        <w:jc w:val="both"/>
        <w:rPr>
          <w:rFonts w:ascii="Arial" w:hAnsi="Arial" w:cs="Arial"/>
          <w:b/>
          <w:sz w:val="20"/>
          <w:szCs w:val="20"/>
        </w:rPr>
      </w:pPr>
      <w:r w:rsidRPr="00970C68">
        <w:rPr>
          <w:rFonts w:ascii="Arial" w:hAnsi="Arial" w:cs="Arial"/>
          <w:b/>
          <w:sz w:val="20"/>
          <w:szCs w:val="20"/>
        </w:rPr>
        <w:t>INTRODUCCIÓN</w:t>
      </w:r>
    </w:p>
    <w:p w14:paraId="0000002A" w14:textId="77777777" w:rsidR="00E2141F" w:rsidRPr="00970C68" w:rsidRDefault="00E2141F">
      <w:pPr>
        <w:tabs>
          <w:tab w:val="left" w:pos="6248"/>
        </w:tabs>
        <w:ind w:left="-567" w:right="-801"/>
        <w:jc w:val="both"/>
        <w:rPr>
          <w:rFonts w:ascii="Arial" w:hAnsi="Arial" w:cs="Arial"/>
          <w:b/>
          <w:sz w:val="20"/>
          <w:szCs w:val="20"/>
        </w:rPr>
      </w:pPr>
    </w:p>
    <w:p w14:paraId="0000002B"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eastAsia="Arial" w:hAnsi="Arial" w:cs="Arial"/>
          <w:color w:val="000000"/>
        </w:rPr>
        <w:t xml:space="preserve">      </w:t>
      </w:r>
      <w:r w:rsidRPr="00970C68">
        <w:rPr>
          <w:rFonts w:ascii="Arial" w:hAnsi="Arial" w:cs="Arial"/>
          <w:color w:val="000000"/>
        </w:rPr>
        <w:t>El objetivo del presente artículo es mostrar fenomenológicamente, desde la filosofía de lo implícito (</w:t>
      </w:r>
      <w:proofErr w:type="spellStart"/>
      <w:r w:rsidRPr="00970C68">
        <w:rPr>
          <w:rFonts w:ascii="Arial" w:hAnsi="Arial" w:cs="Arial"/>
          <w:i/>
          <w:color w:val="000000"/>
        </w:rPr>
        <w:t>philosophy</w:t>
      </w:r>
      <w:proofErr w:type="spellEnd"/>
      <w:r w:rsidRPr="00970C68">
        <w:rPr>
          <w:rFonts w:ascii="Arial" w:hAnsi="Arial" w:cs="Arial"/>
          <w:i/>
          <w:color w:val="000000"/>
        </w:rPr>
        <w:t xml:space="preserve"> of </w:t>
      </w:r>
      <w:proofErr w:type="spellStart"/>
      <w:r w:rsidRPr="00970C68">
        <w:rPr>
          <w:rFonts w:ascii="Arial" w:hAnsi="Arial" w:cs="Arial"/>
          <w:i/>
          <w:color w:val="000000"/>
        </w:rPr>
        <w:t>the</w:t>
      </w:r>
      <w:proofErr w:type="spellEnd"/>
      <w:r w:rsidRPr="00970C68">
        <w:rPr>
          <w:rFonts w:ascii="Arial" w:hAnsi="Arial" w:cs="Arial"/>
          <w:i/>
          <w:color w:val="000000"/>
        </w:rPr>
        <w:t xml:space="preserve"> </w:t>
      </w:r>
      <w:proofErr w:type="spellStart"/>
      <w:r w:rsidRPr="00970C68">
        <w:rPr>
          <w:rFonts w:ascii="Arial" w:hAnsi="Arial" w:cs="Arial"/>
          <w:i/>
          <w:color w:val="000000"/>
        </w:rPr>
        <w:t>implicit</w:t>
      </w:r>
      <w:proofErr w:type="spellEnd"/>
      <w:r w:rsidRPr="00970C68">
        <w:rPr>
          <w:rFonts w:ascii="Arial" w:hAnsi="Arial" w:cs="Arial"/>
          <w:color w:val="000000"/>
        </w:rPr>
        <w:t>),</w:t>
      </w:r>
      <w:r w:rsidRPr="00970C68">
        <w:rPr>
          <w:rFonts w:ascii="Arial" w:hAnsi="Arial" w:cs="Arial"/>
          <w:color w:val="000000"/>
          <w:vertAlign w:val="superscript"/>
        </w:rPr>
        <w:footnoteReference w:id="1"/>
      </w:r>
      <w:r w:rsidRPr="00970C68">
        <w:rPr>
          <w:rFonts w:ascii="Arial" w:hAnsi="Arial" w:cs="Arial"/>
          <w:color w:val="000000"/>
        </w:rPr>
        <w:t xml:space="preserve"> una relación entre </w:t>
      </w:r>
      <w:r w:rsidRPr="00970C68">
        <w:rPr>
          <w:rFonts w:ascii="Arial" w:hAnsi="Arial" w:cs="Arial"/>
          <w:b/>
          <w:color w:val="000000"/>
        </w:rPr>
        <w:t xml:space="preserve">significado-sentido </w:t>
      </w:r>
      <w:r w:rsidRPr="00970C68">
        <w:rPr>
          <w:rFonts w:ascii="Arial" w:hAnsi="Arial" w:cs="Arial"/>
          <w:color w:val="000000"/>
        </w:rPr>
        <w:t>(</w:t>
      </w:r>
      <w:proofErr w:type="spellStart"/>
      <w:r w:rsidRPr="00970C68">
        <w:rPr>
          <w:rFonts w:ascii="Arial" w:hAnsi="Arial" w:cs="Arial"/>
          <w:i/>
          <w:color w:val="000000"/>
        </w:rPr>
        <w:t>felt-meaning</w:t>
      </w:r>
      <w:proofErr w:type="spellEnd"/>
      <w:r w:rsidRPr="00970C68">
        <w:rPr>
          <w:rFonts w:ascii="Arial" w:hAnsi="Arial" w:cs="Arial"/>
          <w:color w:val="000000"/>
        </w:rPr>
        <w:t>)</w:t>
      </w:r>
      <w:r w:rsidRPr="00970C68">
        <w:rPr>
          <w:rFonts w:ascii="Arial" w:hAnsi="Arial" w:cs="Arial"/>
          <w:color w:val="000000"/>
          <w:vertAlign w:val="superscript"/>
        </w:rPr>
        <w:footnoteReference w:id="2"/>
      </w:r>
      <w:r w:rsidRPr="00970C68">
        <w:rPr>
          <w:rFonts w:ascii="Arial" w:hAnsi="Arial" w:cs="Arial"/>
          <w:color w:val="000000"/>
        </w:rPr>
        <w:t xml:space="preserve"> y </w:t>
      </w:r>
      <w:r w:rsidRPr="00970C68">
        <w:rPr>
          <w:rFonts w:ascii="Arial" w:hAnsi="Arial" w:cs="Arial"/>
          <w:b/>
          <w:color w:val="000000"/>
        </w:rPr>
        <w:t>verdad</w:t>
      </w:r>
      <w:r w:rsidRPr="00970C68">
        <w:rPr>
          <w:rFonts w:ascii="Arial" w:hAnsi="Arial" w:cs="Arial"/>
          <w:color w:val="000000"/>
        </w:rPr>
        <w:t>.   Sólo un ser vivo crea nuevos significados</w:t>
      </w:r>
      <w:r w:rsidRPr="00970C68">
        <w:rPr>
          <w:rFonts w:ascii="Arial" w:hAnsi="Arial" w:cs="Arial"/>
          <w:color w:val="000000"/>
          <w:vertAlign w:val="superscript"/>
        </w:rPr>
        <w:footnoteReference w:id="3"/>
      </w:r>
      <w:r w:rsidRPr="00970C68">
        <w:rPr>
          <w:rFonts w:ascii="Arial" w:hAnsi="Arial" w:cs="Arial"/>
          <w:color w:val="000000"/>
        </w:rPr>
        <w:t xml:space="preserve"> y no existe lógica pura,</w:t>
      </w:r>
      <w:r w:rsidRPr="00970C68">
        <w:rPr>
          <w:rFonts w:ascii="Arial" w:hAnsi="Arial" w:cs="Arial"/>
          <w:color w:val="000000"/>
          <w:vertAlign w:val="superscript"/>
        </w:rPr>
        <w:footnoteReference w:id="4"/>
      </w:r>
      <w:r w:rsidRPr="00970C68">
        <w:rPr>
          <w:rFonts w:ascii="Arial" w:hAnsi="Arial" w:cs="Arial"/>
          <w:color w:val="000000"/>
        </w:rPr>
        <w:t xml:space="preserve"> todo significado necesariamente es determinado por el aspecto sentido de la experiencia.</w:t>
      </w:r>
      <w:r w:rsidRPr="00970C68">
        <w:rPr>
          <w:rFonts w:ascii="Arial" w:hAnsi="Arial" w:cs="Arial"/>
          <w:color w:val="000000"/>
          <w:vertAlign w:val="superscript"/>
        </w:rPr>
        <w:footnoteReference w:id="5"/>
      </w:r>
      <w:r w:rsidRPr="00970C68">
        <w:rPr>
          <w:rFonts w:ascii="Arial" w:hAnsi="Arial" w:cs="Arial"/>
          <w:color w:val="000000"/>
        </w:rPr>
        <w:t xml:space="preserve">  En tanto, un significado-sentido trasciende los patrones conceptuales, éste sustenta gnoseológicamente la verdad. Utilizamos el verbo “trascender”, para caracterizar al sustento de toda verdad recién mencionado, con la connotación “ir más allá”.  En cuanto al problema que nos ocupa en la presente reflexión lo definimos aquí de la manera siguiente: estancamiento metodológico en aparente “lógica pura”.  Llevaremos adelante (</w:t>
      </w:r>
      <w:proofErr w:type="spellStart"/>
      <w:r w:rsidRPr="00970C68">
        <w:rPr>
          <w:rFonts w:ascii="Arial" w:hAnsi="Arial" w:cs="Arial"/>
          <w:i/>
          <w:color w:val="000000"/>
        </w:rPr>
        <w:t>carryng</w:t>
      </w:r>
      <w:proofErr w:type="spellEnd"/>
      <w:r w:rsidRPr="00970C68">
        <w:rPr>
          <w:rFonts w:ascii="Arial" w:hAnsi="Arial" w:cs="Arial"/>
          <w:i/>
          <w:color w:val="000000"/>
        </w:rPr>
        <w:t>-forward</w:t>
      </w:r>
      <w:r w:rsidRPr="00970C68">
        <w:rPr>
          <w:rFonts w:ascii="Arial" w:hAnsi="Arial" w:cs="Arial"/>
          <w:color w:val="000000"/>
        </w:rPr>
        <w:t>)</w:t>
      </w:r>
      <w:r w:rsidRPr="00970C68">
        <w:rPr>
          <w:rFonts w:ascii="Arial" w:hAnsi="Arial" w:cs="Arial"/>
          <w:color w:val="000000"/>
          <w:vertAlign w:val="superscript"/>
        </w:rPr>
        <w:footnoteReference w:id="6"/>
      </w:r>
      <w:r w:rsidRPr="00970C68">
        <w:rPr>
          <w:rFonts w:ascii="Arial" w:hAnsi="Arial" w:cs="Arial"/>
          <w:color w:val="000000"/>
        </w:rPr>
        <w:t xml:space="preserve"> todo procedimiento investigativo, cuyas metodologías no logran trascender un conjunto dado de presupuestos. Nuestro problema recién definido, descrito por </w:t>
      </w:r>
      <w:proofErr w:type="spellStart"/>
      <w:r w:rsidRPr="00970C68">
        <w:rPr>
          <w:rFonts w:ascii="Arial" w:hAnsi="Arial" w:cs="Arial"/>
          <w:color w:val="000000"/>
        </w:rPr>
        <w:t>Gendlin</w:t>
      </w:r>
      <w:proofErr w:type="spellEnd"/>
      <w:r w:rsidRPr="00970C68">
        <w:rPr>
          <w:rFonts w:ascii="Arial" w:hAnsi="Arial" w:cs="Arial"/>
          <w:color w:val="000000"/>
        </w:rPr>
        <w:t>.</w:t>
      </w:r>
    </w:p>
    <w:p w14:paraId="0000002C" w14:textId="77777777" w:rsidR="00E2141F" w:rsidRPr="00970C68" w:rsidRDefault="00E2141F">
      <w:pPr>
        <w:pBdr>
          <w:top w:val="nil"/>
          <w:left w:val="nil"/>
          <w:bottom w:val="nil"/>
          <w:right w:val="nil"/>
          <w:between w:val="nil"/>
        </w:pBdr>
        <w:ind w:right="1240"/>
        <w:jc w:val="both"/>
        <w:rPr>
          <w:rFonts w:ascii="Arial" w:hAnsi="Arial" w:cs="Arial"/>
          <w:color w:val="000000"/>
          <w:sz w:val="20"/>
          <w:szCs w:val="20"/>
        </w:rPr>
      </w:pPr>
    </w:p>
    <w:p w14:paraId="0000002D" w14:textId="77777777" w:rsidR="00E2141F" w:rsidRPr="00970C68" w:rsidRDefault="0050499C">
      <w:pPr>
        <w:pBdr>
          <w:top w:val="nil"/>
          <w:left w:val="nil"/>
          <w:bottom w:val="nil"/>
          <w:right w:val="nil"/>
          <w:between w:val="nil"/>
        </w:pBdr>
        <w:tabs>
          <w:tab w:val="left" w:pos="7938"/>
        </w:tabs>
        <w:ind w:left="567" w:right="900"/>
        <w:jc w:val="both"/>
        <w:rPr>
          <w:rFonts w:ascii="Arial" w:hAnsi="Arial" w:cs="Arial"/>
          <w:color w:val="000000"/>
          <w:sz w:val="20"/>
          <w:szCs w:val="20"/>
        </w:rPr>
      </w:pPr>
      <w:r w:rsidRPr="00970C68">
        <w:rPr>
          <w:rFonts w:ascii="Arial" w:hAnsi="Arial" w:cs="Arial"/>
          <w:color w:val="000000"/>
          <w:sz w:val="20"/>
          <w:szCs w:val="20"/>
        </w:rPr>
        <w:t>Tanto la filosofía como la psicoterapia se necesitan una a la otra […] La filosofía examina todos los presupuestos que pueda hallar, pero cada examen siempre trae consigo otra vez  sus propias suposiciones. […] el método, los procedimientos, y los términos son cuestionables […] ¿Cómo es posible superar esto, ir más allá de un conjunto dado de presupuestos? […].Para que la psicoterapia tenga éxito tiene que introducirse algo nuevo […] una nueva forma de relacionarse, una forma de estar vivo que antes no era posible. […] Si centras tu atención en el centro de tu cuerpo […] qué es lo que surge […] la sensación-sentida […]</w:t>
      </w:r>
      <w:r w:rsidRPr="00970C68">
        <w:rPr>
          <w:rFonts w:ascii="Arial" w:hAnsi="Arial" w:cs="Arial"/>
          <w:color w:val="000000"/>
          <w:sz w:val="20"/>
          <w:szCs w:val="20"/>
          <w:vertAlign w:val="superscript"/>
        </w:rPr>
        <w:footnoteReference w:id="7"/>
      </w:r>
      <w:r w:rsidRPr="00970C68">
        <w:rPr>
          <w:rFonts w:ascii="Arial" w:hAnsi="Arial" w:cs="Arial"/>
          <w:color w:val="000000"/>
          <w:sz w:val="20"/>
          <w:szCs w:val="20"/>
        </w:rPr>
        <w:t xml:space="preserve"> </w:t>
      </w:r>
    </w:p>
    <w:p w14:paraId="0000002E" w14:textId="77777777" w:rsidR="00E2141F" w:rsidRPr="00970C68" w:rsidRDefault="0050499C">
      <w:pPr>
        <w:tabs>
          <w:tab w:val="left" w:pos="27000"/>
        </w:tabs>
        <w:ind w:left="1134" w:right="1240"/>
        <w:jc w:val="both"/>
        <w:rPr>
          <w:rFonts w:ascii="Arial" w:hAnsi="Arial" w:cs="Arial"/>
          <w:b/>
        </w:rPr>
      </w:pPr>
      <w:r w:rsidRPr="00970C68">
        <w:rPr>
          <w:rFonts w:ascii="Arial" w:hAnsi="Arial" w:cs="Arial"/>
          <w:color w:val="000000"/>
          <w:sz w:val="20"/>
          <w:szCs w:val="20"/>
        </w:rPr>
        <w:t xml:space="preserve">   </w:t>
      </w:r>
    </w:p>
    <w:p w14:paraId="0000002F" w14:textId="77777777" w:rsidR="00E2141F" w:rsidRPr="00970C68" w:rsidRDefault="0050499C">
      <w:pPr>
        <w:numPr>
          <w:ilvl w:val="0"/>
          <w:numId w:val="1"/>
        </w:numPr>
        <w:pBdr>
          <w:top w:val="nil"/>
          <w:left w:val="nil"/>
          <w:bottom w:val="nil"/>
          <w:right w:val="nil"/>
          <w:between w:val="nil"/>
        </w:pBdr>
        <w:ind w:right="-801"/>
        <w:jc w:val="both"/>
        <w:rPr>
          <w:rFonts w:ascii="Arial" w:hAnsi="Arial" w:cs="Arial"/>
          <w:b/>
          <w:color w:val="000000"/>
          <w:sz w:val="20"/>
          <w:szCs w:val="20"/>
        </w:rPr>
      </w:pPr>
      <w:r w:rsidRPr="00970C68">
        <w:rPr>
          <w:rFonts w:ascii="Arial" w:hAnsi="Arial" w:cs="Arial"/>
          <w:b/>
          <w:color w:val="000000"/>
          <w:sz w:val="20"/>
          <w:szCs w:val="20"/>
        </w:rPr>
        <w:t>METODO FENOMENOLÓGICO CON EL ALMA COMO REFERENTE</w:t>
      </w:r>
    </w:p>
    <w:p w14:paraId="00000030"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31"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Desde la filosofía de lo implícito establecemos lo siguiente: fenomenológicamente todo acceso al conocimiento necesariamente arranca ya situado en una sensación corporal.  Esta sensación, permite determinar significado-sentido con el alma como referente.</w:t>
      </w:r>
      <w:r w:rsidRPr="00970C68">
        <w:rPr>
          <w:rFonts w:ascii="Arial" w:hAnsi="Arial" w:cs="Arial"/>
          <w:color w:val="000000"/>
          <w:vertAlign w:val="superscript"/>
        </w:rPr>
        <w:footnoteReference w:id="8"/>
      </w:r>
      <w:r w:rsidRPr="00970C68">
        <w:rPr>
          <w:rFonts w:ascii="Arial" w:hAnsi="Arial" w:cs="Arial"/>
          <w:color w:val="000000"/>
        </w:rPr>
        <w:t xml:space="preserve"> Al prestar mayor atención a la sensación corporal recién señalada, ésta se manifiesta como una </w:t>
      </w:r>
      <w:r w:rsidRPr="00970C68">
        <w:rPr>
          <w:rFonts w:ascii="Arial" w:hAnsi="Arial" w:cs="Arial"/>
          <w:color w:val="000000"/>
        </w:rPr>
        <w:lastRenderedPageBreak/>
        <w:t>sensación-sentida (</w:t>
      </w:r>
      <w:proofErr w:type="spellStart"/>
      <w:r w:rsidRPr="00970C68">
        <w:rPr>
          <w:rFonts w:ascii="Arial" w:hAnsi="Arial" w:cs="Arial"/>
          <w:i/>
          <w:color w:val="000000"/>
        </w:rPr>
        <w:t>felt-sense</w:t>
      </w:r>
      <w:proofErr w:type="spellEnd"/>
      <w:r w:rsidRPr="00970C68">
        <w:rPr>
          <w:rFonts w:ascii="Arial" w:hAnsi="Arial" w:cs="Arial"/>
          <w:color w:val="000000"/>
        </w:rPr>
        <w:t>).</w:t>
      </w:r>
      <w:r w:rsidRPr="00970C68">
        <w:rPr>
          <w:rFonts w:ascii="Arial" w:hAnsi="Arial" w:cs="Arial"/>
          <w:color w:val="000000"/>
          <w:vertAlign w:val="superscript"/>
        </w:rPr>
        <w:footnoteReference w:id="9"/>
      </w:r>
      <w:r w:rsidRPr="00970C68">
        <w:rPr>
          <w:rFonts w:ascii="Arial" w:hAnsi="Arial" w:cs="Arial"/>
          <w:color w:val="000000"/>
        </w:rPr>
        <w:t xml:space="preserve">  Una descripción conceptual de sensación-sentida como proceso </w:t>
      </w:r>
      <w:proofErr w:type="spellStart"/>
      <w:r w:rsidRPr="00970C68">
        <w:rPr>
          <w:rFonts w:ascii="Arial" w:hAnsi="Arial" w:cs="Arial"/>
          <w:color w:val="000000"/>
        </w:rPr>
        <w:t>consciencial</w:t>
      </w:r>
      <w:proofErr w:type="spellEnd"/>
      <w:r w:rsidRPr="00970C68">
        <w:rPr>
          <w:rFonts w:ascii="Arial" w:hAnsi="Arial" w:cs="Arial"/>
          <w:color w:val="000000"/>
        </w:rPr>
        <w:t xml:space="preserve"> corporal, en palabras de </w:t>
      </w:r>
      <w:proofErr w:type="spellStart"/>
      <w:r w:rsidRPr="00970C68">
        <w:rPr>
          <w:rFonts w:ascii="Arial" w:hAnsi="Arial" w:cs="Arial"/>
          <w:color w:val="000000"/>
        </w:rPr>
        <w:t>Gendlin</w:t>
      </w:r>
      <w:proofErr w:type="spellEnd"/>
      <w:r w:rsidRPr="00970C68">
        <w:rPr>
          <w:rFonts w:ascii="Arial" w:hAnsi="Arial" w:cs="Arial"/>
          <w:color w:val="000000"/>
        </w:rPr>
        <w:t>.</w:t>
      </w:r>
    </w:p>
    <w:p w14:paraId="00000032"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33" w14:textId="77777777" w:rsidR="00E2141F" w:rsidRPr="00970C68" w:rsidRDefault="0050499C">
      <w:pPr>
        <w:tabs>
          <w:tab w:val="left" w:pos="27000"/>
        </w:tabs>
        <w:ind w:left="567" w:right="900"/>
        <w:jc w:val="both"/>
        <w:rPr>
          <w:rFonts w:ascii="Arial" w:hAnsi="Arial" w:cs="Arial"/>
          <w:sz w:val="20"/>
          <w:szCs w:val="20"/>
        </w:rPr>
      </w:pPr>
      <w:r w:rsidRPr="00970C68">
        <w:rPr>
          <w:rFonts w:ascii="Arial" w:hAnsi="Arial" w:cs="Arial"/>
          <w:sz w:val="20"/>
          <w:szCs w:val="20"/>
        </w:rPr>
        <w:t>Es un proceso en el cual usted establece contacto con un tipo especial de conocimiento consciente, interno y corporal.  Yo llamo a este darse cuenta sensación-sentida. […] Una sensación-sentida no es una experiencia mental, sino que ésta es una sensación física. Física. Una consciencia corporal de una situación, persona o suceso […] rodea todo lo que sientes y sabes  […]  comunica a ti en su totalidad</w:t>
      </w:r>
      <w:r w:rsidRPr="00970C68">
        <w:rPr>
          <w:rFonts w:ascii="Arial" w:hAnsi="Arial" w:cs="Arial"/>
          <w:b/>
          <w:sz w:val="20"/>
          <w:szCs w:val="20"/>
        </w:rPr>
        <w:t xml:space="preserve"> </w:t>
      </w:r>
      <w:r w:rsidRPr="00970C68">
        <w:rPr>
          <w:rFonts w:ascii="Arial" w:hAnsi="Arial" w:cs="Arial"/>
          <w:sz w:val="20"/>
          <w:szCs w:val="20"/>
        </w:rPr>
        <w:t>[…] es algo como un sabor, o un gran acorde musical […]</w:t>
      </w:r>
      <w:r w:rsidRPr="00970C68">
        <w:rPr>
          <w:rFonts w:ascii="Arial" w:hAnsi="Arial" w:cs="Arial"/>
          <w:sz w:val="20"/>
          <w:szCs w:val="20"/>
          <w:vertAlign w:val="superscript"/>
        </w:rPr>
        <w:footnoteReference w:id="10"/>
      </w:r>
      <w:r w:rsidRPr="00970C68">
        <w:rPr>
          <w:rFonts w:ascii="Arial" w:hAnsi="Arial" w:cs="Arial"/>
          <w:sz w:val="20"/>
          <w:szCs w:val="20"/>
        </w:rPr>
        <w:t xml:space="preserve">  </w:t>
      </w:r>
    </w:p>
    <w:p w14:paraId="00000034"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35"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Fenomenológicamente usamos siempre la palabra “significado” en relación al alma.</w:t>
      </w:r>
      <w:r w:rsidRPr="00970C68">
        <w:rPr>
          <w:rFonts w:ascii="Arial" w:hAnsi="Arial" w:cs="Arial"/>
          <w:color w:val="000000"/>
          <w:vertAlign w:val="superscript"/>
        </w:rPr>
        <w:footnoteReference w:id="11"/>
      </w:r>
      <w:r w:rsidRPr="00970C68">
        <w:rPr>
          <w:rFonts w:ascii="Arial" w:hAnsi="Arial" w:cs="Arial"/>
          <w:color w:val="000000"/>
        </w:rPr>
        <w:t xml:space="preserve">  En términos gnoseológicos, el alma es la fuente</w:t>
      </w:r>
      <w:r w:rsidRPr="00970C68">
        <w:rPr>
          <w:rFonts w:ascii="Arial" w:hAnsi="Arial" w:cs="Arial"/>
          <w:b/>
          <w:color w:val="000000"/>
        </w:rPr>
        <w:t xml:space="preserve"> </w:t>
      </w:r>
      <w:r w:rsidRPr="00970C68">
        <w:rPr>
          <w:rFonts w:ascii="Arial" w:hAnsi="Arial" w:cs="Arial"/>
          <w:color w:val="000000"/>
        </w:rPr>
        <w:t>directamente sentida de todo significado. Esto es, que todo significado tiene necesariamente como referente directo (</w:t>
      </w:r>
      <w:proofErr w:type="spellStart"/>
      <w:r w:rsidRPr="00970C68">
        <w:rPr>
          <w:rFonts w:ascii="Arial" w:hAnsi="Arial" w:cs="Arial"/>
          <w:i/>
          <w:color w:val="000000"/>
        </w:rPr>
        <w:t>direct-reference</w:t>
      </w:r>
      <w:proofErr w:type="spellEnd"/>
      <w:r w:rsidRPr="00970C68">
        <w:rPr>
          <w:rFonts w:ascii="Arial" w:hAnsi="Arial" w:cs="Arial"/>
          <w:color w:val="000000"/>
        </w:rPr>
        <w:t>)</w:t>
      </w:r>
      <w:r w:rsidRPr="00970C68">
        <w:rPr>
          <w:rFonts w:ascii="Arial" w:hAnsi="Arial" w:cs="Arial"/>
          <w:color w:val="000000"/>
          <w:vertAlign w:val="superscript"/>
        </w:rPr>
        <w:footnoteReference w:id="12"/>
      </w:r>
      <w:r w:rsidRPr="00970C68">
        <w:rPr>
          <w:rFonts w:ascii="Arial" w:hAnsi="Arial" w:cs="Arial"/>
          <w:color w:val="000000"/>
        </w:rPr>
        <w:t xml:space="preserve"> el alma.  En tanto no existe “lógica pura”, tampoco existe significado alguno cuyo referente sea algo distinto el alma.  Desde la teoría de la creación del significado de la filosofía de lo implícito en realidad, </w:t>
      </w:r>
      <w:r w:rsidRPr="00970C68">
        <w:rPr>
          <w:rFonts w:ascii="Arial" w:hAnsi="Arial" w:cs="Arial"/>
          <w:b/>
          <w:color w:val="000000"/>
        </w:rPr>
        <w:t>el alma es el referente de todo significado</w:t>
      </w:r>
      <w:r w:rsidRPr="00970C68">
        <w:rPr>
          <w:rFonts w:ascii="Arial" w:hAnsi="Arial" w:cs="Arial"/>
          <w:color w:val="000000"/>
        </w:rPr>
        <w:t>.  La palabra “realidad” recién utilizada señala lo concretamente sentido.  En cuanto a la palabra “alma” ésta señala tanto la vida en general, como así también la presencia de vida trascendente en alguien en particular.</w:t>
      </w:r>
      <w:r w:rsidRPr="00970C68">
        <w:rPr>
          <w:rFonts w:ascii="Arial" w:hAnsi="Arial" w:cs="Arial"/>
          <w:color w:val="000000"/>
          <w:vertAlign w:val="superscript"/>
        </w:rPr>
        <w:footnoteReference w:id="13"/>
      </w:r>
      <w:r w:rsidRPr="00970C68">
        <w:rPr>
          <w:rFonts w:ascii="Arial" w:hAnsi="Arial" w:cs="Arial"/>
          <w:color w:val="000000"/>
        </w:rPr>
        <w:t xml:space="preserve"> Un significado sin sentido, puede llegar a tener una muy baja referencia directa a la propia alma de quien lo enuncie; pero éste significado, no carece de referente vivo en un ser humano.  Pensemos en alguien quien, desde una perspectiva psicológica tuviese eventualmente dificultad para contactarse con el aspecto sentido de su propia experiencia y, por lo tanto, transita en lo que podemos denominar la desorientación o ignorar el sentido de su existencia.  Por ejemplo, una persona que en principio muestre un juicio de realidad alterado, o un estado de extrema apatía.  Esta persona necesariamente crea significados con el alma como referente, aunque eventualmente sus propios significados-sentidos pudiesen tener “baja referencia directa a su propia alma” como ya se señaló.  En términos metodológicos la fenomenología con que cuenta la filosofía de lo implícito,</w:t>
      </w:r>
      <w:r w:rsidRPr="00970C68">
        <w:rPr>
          <w:rFonts w:ascii="Arial" w:hAnsi="Arial" w:cs="Arial"/>
          <w:color w:val="000000"/>
          <w:vertAlign w:val="superscript"/>
        </w:rPr>
        <w:footnoteReference w:id="14"/>
      </w:r>
      <w:r w:rsidRPr="00970C68">
        <w:rPr>
          <w:rFonts w:ascii="Arial" w:hAnsi="Arial" w:cs="Arial"/>
          <w:color w:val="000000"/>
        </w:rPr>
        <w:t xml:space="preserve"> facilita referir directamente al alma en todo ser humano, sin excepción, durante el proceso de crear un significado.  Fenomenológicamente, todo ser humano piensa desde su propia alma, a la cual puede acceder desde una sensación-sentida (</w:t>
      </w:r>
      <w:proofErr w:type="spellStart"/>
      <w:r w:rsidRPr="00970C68">
        <w:rPr>
          <w:rFonts w:ascii="Arial" w:hAnsi="Arial" w:cs="Arial"/>
          <w:i/>
          <w:color w:val="000000"/>
        </w:rPr>
        <w:t>felt-sense</w:t>
      </w:r>
      <w:proofErr w:type="spellEnd"/>
      <w:r w:rsidRPr="00970C68">
        <w:rPr>
          <w:rFonts w:ascii="Arial" w:hAnsi="Arial" w:cs="Arial"/>
          <w:color w:val="000000"/>
        </w:rPr>
        <w:t>).</w:t>
      </w:r>
      <w:r w:rsidRPr="00970C68">
        <w:rPr>
          <w:rFonts w:ascii="Arial" w:hAnsi="Arial" w:cs="Arial"/>
          <w:color w:val="000000"/>
          <w:vertAlign w:val="superscript"/>
        </w:rPr>
        <w:footnoteReference w:id="15"/>
      </w:r>
      <w:r w:rsidRPr="00970C68">
        <w:rPr>
          <w:rFonts w:ascii="Arial" w:hAnsi="Arial" w:cs="Arial"/>
          <w:color w:val="000000"/>
        </w:rPr>
        <w:t xml:space="preserve"> Este pensar desde la propia alma tiene antecedentes en la tradición gnoseológica, como explicaremos a continuación.</w:t>
      </w:r>
    </w:p>
    <w:p w14:paraId="00000036"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37" w14:textId="77777777" w:rsidR="00E2141F" w:rsidRPr="00970C68" w:rsidRDefault="0050499C">
      <w:pPr>
        <w:pBdr>
          <w:top w:val="nil"/>
          <w:left w:val="nil"/>
          <w:bottom w:val="nil"/>
          <w:right w:val="nil"/>
          <w:between w:val="nil"/>
        </w:pBdr>
        <w:ind w:left="-567" w:right="-801"/>
        <w:jc w:val="both"/>
        <w:rPr>
          <w:rFonts w:ascii="Arial" w:eastAsia="Arial" w:hAnsi="Arial" w:cs="Arial"/>
          <w:color w:val="000000"/>
        </w:rPr>
      </w:pPr>
      <w:r w:rsidRPr="00970C68">
        <w:rPr>
          <w:rFonts w:ascii="Arial" w:hAnsi="Arial" w:cs="Arial"/>
          <w:color w:val="000000"/>
        </w:rPr>
        <w:t xml:space="preserve">      El alma como referente de todo significado, tiene antecedentes en el libro </w:t>
      </w:r>
      <w:r w:rsidRPr="00970C68">
        <w:rPr>
          <w:rFonts w:ascii="Arial" w:hAnsi="Arial" w:cs="Arial"/>
          <w:i/>
          <w:color w:val="000000"/>
        </w:rPr>
        <w:t xml:space="preserve">Metafísica </w:t>
      </w:r>
      <w:r w:rsidRPr="00970C68">
        <w:rPr>
          <w:rFonts w:ascii="Arial" w:hAnsi="Arial" w:cs="Arial"/>
          <w:color w:val="000000"/>
        </w:rPr>
        <w:t xml:space="preserve">de Aristóteles, cuando este filósofo explica cómo en realidad, todo ser humano accede al </w:t>
      </w:r>
      <w:r w:rsidRPr="00970C68">
        <w:rPr>
          <w:rFonts w:ascii="Arial" w:hAnsi="Arial" w:cs="Arial"/>
          <w:color w:val="000000"/>
        </w:rPr>
        <w:lastRenderedPageBreak/>
        <w:t>conocimiento.  En metafísica el estagirita utiliza la palabra sensación (</w:t>
      </w:r>
      <w:proofErr w:type="spellStart"/>
      <w:r w:rsidRPr="00970C68">
        <w:rPr>
          <w:rFonts w:ascii="Arial" w:hAnsi="Arial" w:cs="Arial"/>
          <w:i/>
          <w:color w:val="000000"/>
        </w:rPr>
        <w:t>aisthéseon</w:t>
      </w:r>
      <w:proofErr w:type="spellEnd"/>
      <w:r w:rsidRPr="00970C68">
        <w:rPr>
          <w:rFonts w:ascii="Arial" w:hAnsi="Arial" w:cs="Arial"/>
          <w:color w:val="000000"/>
        </w:rPr>
        <w:t>)</w:t>
      </w:r>
      <w:r w:rsidRPr="00970C68">
        <w:rPr>
          <w:rFonts w:ascii="Arial" w:hAnsi="Arial" w:cs="Arial"/>
          <w:color w:val="000000"/>
          <w:vertAlign w:val="superscript"/>
        </w:rPr>
        <w:footnoteReference w:id="16"/>
      </w:r>
      <w:r w:rsidRPr="00970C68">
        <w:rPr>
          <w:rFonts w:ascii="Arial" w:hAnsi="Arial" w:cs="Arial"/>
          <w:color w:val="000000"/>
        </w:rPr>
        <w:t>, para referirse al conocimiento (</w:t>
      </w:r>
      <w:proofErr w:type="spellStart"/>
      <w:r w:rsidRPr="00970C68">
        <w:rPr>
          <w:rFonts w:ascii="Arial" w:hAnsi="Arial" w:cs="Arial"/>
          <w:i/>
          <w:color w:val="000000"/>
        </w:rPr>
        <w:t>gnóseis</w:t>
      </w:r>
      <w:proofErr w:type="spellEnd"/>
      <w:r w:rsidRPr="00970C68">
        <w:rPr>
          <w:rFonts w:ascii="Arial" w:hAnsi="Arial" w:cs="Arial"/>
          <w:color w:val="000000"/>
        </w:rPr>
        <w:t>)</w:t>
      </w:r>
      <w:r w:rsidRPr="00970C68">
        <w:rPr>
          <w:rFonts w:ascii="Arial" w:hAnsi="Arial" w:cs="Arial"/>
          <w:color w:val="000000"/>
          <w:vertAlign w:val="superscript"/>
        </w:rPr>
        <w:footnoteReference w:id="17"/>
      </w:r>
      <w:r w:rsidRPr="00970C68">
        <w:rPr>
          <w:rFonts w:ascii="Arial" w:hAnsi="Arial" w:cs="Arial"/>
          <w:color w:val="000000"/>
        </w:rPr>
        <w:t xml:space="preserve">.  Esta referencia al conocimiento en Aristóteles, es la siguiente: </w:t>
      </w:r>
      <w:r w:rsidRPr="00970C68">
        <w:rPr>
          <w:rFonts w:ascii="Arial" w:hAnsi="Arial" w:cs="Arial"/>
          <w:b/>
          <w:color w:val="000000"/>
        </w:rPr>
        <w:t xml:space="preserve">todo ser humano accede al conocimiento desde una sensación </w:t>
      </w:r>
      <w:r w:rsidRPr="00970C68">
        <w:rPr>
          <w:rFonts w:ascii="Arial" w:hAnsi="Arial" w:cs="Arial"/>
          <w:color w:val="000000"/>
        </w:rPr>
        <w:t>y por medio de ésta, a su propia experiencia (</w:t>
      </w:r>
      <w:proofErr w:type="spellStart"/>
      <w:r w:rsidRPr="00970C68">
        <w:rPr>
          <w:rFonts w:ascii="Arial" w:hAnsi="Arial" w:cs="Arial"/>
          <w:i/>
          <w:color w:val="000000"/>
        </w:rPr>
        <w:t>empeiría</w:t>
      </w:r>
      <w:proofErr w:type="spellEnd"/>
      <w:r w:rsidRPr="00970C68">
        <w:rPr>
          <w:rFonts w:ascii="Arial" w:hAnsi="Arial" w:cs="Arial"/>
          <w:color w:val="000000"/>
        </w:rPr>
        <w:t>).</w:t>
      </w:r>
      <w:r w:rsidRPr="00970C68">
        <w:rPr>
          <w:rFonts w:ascii="Arial" w:hAnsi="Arial" w:cs="Arial"/>
          <w:color w:val="000000"/>
          <w:vertAlign w:val="superscript"/>
        </w:rPr>
        <w:footnoteReference w:id="18"/>
      </w:r>
      <w:r w:rsidRPr="00970C68">
        <w:rPr>
          <w:rFonts w:ascii="Arial" w:hAnsi="Arial" w:cs="Arial"/>
          <w:color w:val="000000"/>
        </w:rPr>
        <w:t xml:space="preserve">  La experiencia recién mencionada para Aristóteles, es el conocimiento de las cosas singulares.</w:t>
      </w:r>
      <w:r w:rsidRPr="00970C68">
        <w:rPr>
          <w:rFonts w:ascii="Arial" w:hAnsi="Arial" w:cs="Arial"/>
          <w:color w:val="000000"/>
          <w:vertAlign w:val="superscript"/>
        </w:rPr>
        <w:footnoteReference w:id="19"/>
      </w:r>
      <w:r w:rsidRPr="00970C68">
        <w:rPr>
          <w:rFonts w:ascii="Arial" w:hAnsi="Arial" w:cs="Arial"/>
          <w:color w:val="000000"/>
        </w:rPr>
        <w:t xml:space="preserve"> En cuanto a cómo todo ser humano accede al conocimiento, en el libro </w:t>
      </w:r>
      <w:r w:rsidRPr="00970C68">
        <w:rPr>
          <w:rFonts w:ascii="Arial" w:hAnsi="Arial" w:cs="Arial"/>
          <w:i/>
          <w:color w:val="000000"/>
        </w:rPr>
        <w:t>Metafísica</w:t>
      </w:r>
      <w:r w:rsidRPr="00970C68">
        <w:rPr>
          <w:rFonts w:ascii="Arial" w:hAnsi="Arial" w:cs="Arial"/>
          <w:color w:val="000000"/>
        </w:rPr>
        <w:t xml:space="preserve">, nosotros entendemos lo siguiente: </w:t>
      </w:r>
      <w:r w:rsidRPr="00970C68">
        <w:rPr>
          <w:rFonts w:ascii="Arial" w:hAnsi="Arial" w:cs="Arial"/>
          <w:b/>
          <w:color w:val="000000"/>
        </w:rPr>
        <w:t>todo acceso al conocimiento necesariamente arranca ya situado en una sensación</w:t>
      </w:r>
      <w:r w:rsidRPr="00970C68">
        <w:rPr>
          <w:rFonts w:ascii="Arial" w:hAnsi="Arial" w:cs="Arial"/>
          <w:color w:val="000000"/>
        </w:rPr>
        <w:t>, porque las sensaciones son las cogniciones</w:t>
      </w:r>
      <w:r w:rsidRPr="00970C68">
        <w:rPr>
          <w:rFonts w:ascii="Arial" w:hAnsi="Arial" w:cs="Arial"/>
          <w:b/>
          <w:color w:val="000000"/>
        </w:rPr>
        <w:t xml:space="preserve"> </w:t>
      </w:r>
      <w:r w:rsidRPr="00970C68">
        <w:rPr>
          <w:rFonts w:ascii="Arial" w:hAnsi="Arial" w:cs="Arial"/>
          <w:color w:val="000000"/>
        </w:rPr>
        <w:t>(</w:t>
      </w:r>
      <w:proofErr w:type="spellStart"/>
      <w:r w:rsidRPr="00970C68">
        <w:rPr>
          <w:rFonts w:ascii="Arial" w:hAnsi="Arial" w:cs="Arial"/>
          <w:i/>
          <w:color w:val="000000"/>
        </w:rPr>
        <w:t>gnóseis</w:t>
      </w:r>
      <w:proofErr w:type="spellEnd"/>
      <w:r w:rsidRPr="00970C68">
        <w:rPr>
          <w:rFonts w:ascii="Arial" w:hAnsi="Arial" w:cs="Arial"/>
          <w:color w:val="000000"/>
        </w:rPr>
        <w:t>)</w:t>
      </w:r>
      <w:r w:rsidRPr="00970C68">
        <w:rPr>
          <w:rFonts w:ascii="Arial" w:hAnsi="Arial" w:cs="Arial"/>
          <w:color w:val="000000"/>
          <w:vertAlign w:val="superscript"/>
        </w:rPr>
        <w:footnoteReference w:id="20"/>
      </w:r>
      <w:r w:rsidRPr="00970C68">
        <w:rPr>
          <w:rFonts w:ascii="Arial" w:hAnsi="Arial" w:cs="Arial"/>
          <w:color w:val="000000"/>
          <w:sz w:val="20"/>
          <w:szCs w:val="20"/>
        </w:rPr>
        <w:t xml:space="preserve"> </w:t>
      </w:r>
      <w:r w:rsidRPr="00970C68">
        <w:rPr>
          <w:rFonts w:ascii="Arial" w:hAnsi="Arial" w:cs="Arial"/>
          <w:color w:val="000000"/>
        </w:rPr>
        <w:t>más autorizadas de las cosas singulares.</w:t>
      </w:r>
      <w:r w:rsidRPr="00970C68">
        <w:rPr>
          <w:rFonts w:ascii="Arial" w:hAnsi="Arial" w:cs="Arial"/>
          <w:color w:val="000000"/>
          <w:vertAlign w:val="superscript"/>
        </w:rPr>
        <w:footnoteReference w:id="21"/>
      </w:r>
      <w:r w:rsidRPr="00970C68">
        <w:rPr>
          <w:rFonts w:ascii="Arial" w:hAnsi="Arial" w:cs="Arial"/>
          <w:color w:val="000000"/>
        </w:rPr>
        <w:t xml:space="preserve">  </w:t>
      </w:r>
    </w:p>
    <w:p w14:paraId="00000038" w14:textId="77777777" w:rsidR="00E2141F" w:rsidRPr="00970C68" w:rsidRDefault="00E2141F">
      <w:pPr>
        <w:ind w:left="1134" w:right="1240"/>
        <w:jc w:val="both"/>
        <w:rPr>
          <w:rFonts w:ascii="Arial" w:hAnsi="Arial" w:cs="Arial"/>
          <w:sz w:val="20"/>
          <w:szCs w:val="20"/>
        </w:rPr>
      </w:pPr>
    </w:p>
    <w:p w14:paraId="00000039" w14:textId="77777777" w:rsidR="00E2141F" w:rsidRPr="00970C68" w:rsidRDefault="0050499C">
      <w:pPr>
        <w:tabs>
          <w:tab w:val="left" w:pos="7938"/>
        </w:tabs>
        <w:ind w:left="567" w:right="900"/>
        <w:jc w:val="both"/>
        <w:rPr>
          <w:rFonts w:ascii="Arial" w:hAnsi="Arial" w:cs="Arial"/>
          <w:color w:val="000000"/>
          <w:sz w:val="20"/>
          <w:szCs w:val="20"/>
        </w:rPr>
      </w:pPr>
      <w:r w:rsidRPr="00970C68">
        <w:rPr>
          <w:rFonts w:ascii="Arial" w:hAnsi="Arial" w:cs="Arial"/>
          <w:sz w:val="20"/>
          <w:szCs w:val="20"/>
        </w:rPr>
        <w:t>Los demás animales […] participan poco de la experiencia (</w:t>
      </w:r>
      <w:proofErr w:type="spellStart"/>
      <w:r w:rsidRPr="00970C68">
        <w:rPr>
          <w:rFonts w:ascii="Arial" w:hAnsi="Arial" w:cs="Arial"/>
          <w:i/>
          <w:sz w:val="20"/>
          <w:szCs w:val="20"/>
        </w:rPr>
        <w:t>empeiría</w:t>
      </w:r>
      <w:proofErr w:type="spellEnd"/>
      <w:r w:rsidRPr="00970C68">
        <w:rPr>
          <w:rFonts w:ascii="Arial" w:hAnsi="Arial" w:cs="Arial"/>
          <w:sz w:val="20"/>
          <w:szCs w:val="20"/>
        </w:rPr>
        <w:t xml:space="preserve">) […] Y del recuerdo nace para los hombres una experiencia </w:t>
      </w:r>
      <w:r w:rsidRPr="00970C68">
        <w:rPr>
          <w:rFonts w:ascii="Arial" w:hAnsi="Arial" w:cs="Arial"/>
          <w:color w:val="000000"/>
          <w:sz w:val="20"/>
          <w:szCs w:val="20"/>
        </w:rPr>
        <w:t>[...] de las sensaciones (</w:t>
      </w:r>
      <w:proofErr w:type="spellStart"/>
      <w:r w:rsidRPr="00970C68">
        <w:rPr>
          <w:rFonts w:ascii="Arial" w:hAnsi="Arial" w:cs="Arial"/>
          <w:i/>
          <w:color w:val="000000"/>
          <w:sz w:val="20"/>
          <w:szCs w:val="20"/>
        </w:rPr>
        <w:t>aisthéseon</w:t>
      </w:r>
      <w:proofErr w:type="spellEnd"/>
      <w:r w:rsidRPr="00970C68">
        <w:rPr>
          <w:rFonts w:ascii="Arial" w:hAnsi="Arial" w:cs="Arial"/>
          <w:color w:val="000000"/>
          <w:sz w:val="20"/>
          <w:szCs w:val="20"/>
        </w:rPr>
        <w:t>) [...] éstas sean las cogniciones (</w:t>
      </w:r>
      <w:proofErr w:type="spellStart"/>
      <w:r w:rsidRPr="00970C68">
        <w:rPr>
          <w:rFonts w:ascii="Arial" w:hAnsi="Arial" w:cs="Arial"/>
          <w:i/>
          <w:color w:val="000000"/>
          <w:sz w:val="20"/>
          <w:szCs w:val="20"/>
        </w:rPr>
        <w:t>gnóseis</w:t>
      </w:r>
      <w:proofErr w:type="spellEnd"/>
      <w:r w:rsidRPr="00970C68">
        <w:rPr>
          <w:rFonts w:ascii="Arial" w:hAnsi="Arial" w:cs="Arial"/>
          <w:color w:val="000000"/>
          <w:sz w:val="20"/>
          <w:szCs w:val="20"/>
        </w:rPr>
        <w:t>) más autorizadas de los singulares (</w:t>
      </w:r>
      <w:proofErr w:type="spellStart"/>
      <w:r w:rsidRPr="00970C68">
        <w:rPr>
          <w:rFonts w:ascii="Arial" w:hAnsi="Arial" w:cs="Arial"/>
          <w:i/>
          <w:color w:val="000000"/>
          <w:sz w:val="20"/>
          <w:szCs w:val="20"/>
        </w:rPr>
        <w:t>hékasta</w:t>
      </w:r>
      <w:proofErr w:type="spellEnd"/>
      <w:r w:rsidRPr="00970C68">
        <w:rPr>
          <w:rFonts w:ascii="Arial" w:hAnsi="Arial" w:cs="Arial"/>
          <w:color w:val="000000"/>
          <w:sz w:val="20"/>
          <w:szCs w:val="20"/>
        </w:rPr>
        <w:t>) […] Y esto se debe a que la experiencia es el conocimiento de las cosas singulares.</w:t>
      </w:r>
      <w:r w:rsidRPr="00970C68">
        <w:rPr>
          <w:rFonts w:ascii="Arial" w:hAnsi="Arial" w:cs="Arial"/>
          <w:color w:val="000000"/>
          <w:sz w:val="20"/>
          <w:szCs w:val="20"/>
          <w:vertAlign w:val="superscript"/>
        </w:rPr>
        <w:footnoteReference w:id="22"/>
      </w:r>
    </w:p>
    <w:p w14:paraId="0000003A"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3B"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La filosofía de lo implícito establece un fundamento experiencial para todo significado, éste es el significado-sentido.</w:t>
      </w:r>
      <w:r w:rsidRPr="00970C68">
        <w:rPr>
          <w:rFonts w:ascii="Arial" w:hAnsi="Arial" w:cs="Arial"/>
          <w:color w:val="000000"/>
          <w:vertAlign w:val="superscript"/>
        </w:rPr>
        <w:footnoteReference w:id="23"/>
      </w:r>
      <w:r w:rsidRPr="00970C68">
        <w:rPr>
          <w:rFonts w:ascii="Arial" w:hAnsi="Arial" w:cs="Arial"/>
          <w:color w:val="000000"/>
        </w:rPr>
        <w:t xml:space="preserve"> En términos gnoseológicos, la experiencia tiene </w:t>
      </w:r>
      <w:proofErr w:type="gramStart"/>
      <w:r w:rsidRPr="00970C68">
        <w:rPr>
          <w:rFonts w:ascii="Arial" w:hAnsi="Arial" w:cs="Arial"/>
          <w:color w:val="000000"/>
        </w:rPr>
        <w:t xml:space="preserve">un aspecto conceptual y </w:t>
      </w:r>
      <w:proofErr w:type="spellStart"/>
      <w:r w:rsidRPr="00970C68">
        <w:rPr>
          <w:rFonts w:ascii="Arial" w:hAnsi="Arial" w:cs="Arial"/>
          <w:color w:val="000000"/>
        </w:rPr>
        <w:t>preconceptual</w:t>
      </w:r>
      <w:proofErr w:type="spellEnd"/>
      <w:r w:rsidRPr="00970C68">
        <w:rPr>
          <w:rFonts w:ascii="Arial" w:hAnsi="Arial" w:cs="Arial"/>
          <w:color w:val="000000"/>
        </w:rPr>
        <w:t xml:space="preserve"> indisolublemente unidos</w:t>
      </w:r>
      <w:proofErr w:type="gramEnd"/>
      <w:r w:rsidRPr="00970C68">
        <w:rPr>
          <w:rFonts w:ascii="Arial" w:hAnsi="Arial" w:cs="Arial"/>
          <w:color w:val="000000"/>
        </w:rPr>
        <w:t>.</w:t>
      </w:r>
      <w:r w:rsidRPr="00970C68">
        <w:rPr>
          <w:rFonts w:ascii="Arial" w:hAnsi="Arial" w:cs="Arial"/>
          <w:color w:val="000000"/>
          <w:vertAlign w:val="superscript"/>
        </w:rPr>
        <w:footnoteReference w:id="24"/>
      </w:r>
      <w:r w:rsidRPr="00970C68">
        <w:rPr>
          <w:rFonts w:ascii="Arial" w:hAnsi="Arial" w:cs="Arial"/>
          <w:color w:val="000000"/>
        </w:rPr>
        <w:t xml:space="preserve"> Definimos fenomenología en la filosofía de lo implícito de la manera siguiente: </w:t>
      </w:r>
      <w:r w:rsidRPr="00970C68">
        <w:rPr>
          <w:rFonts w:ascii="Arial" w:hAnsi="Arial" w:cs="Arial"/>
          <w:b/>
          <w:color w:val="000000"/>
        </w:rPr>
        <w:t xml:space="preserve">fenomenología es un modo de investigar situado que permite pensar desde el aspecto </w:t>
      </w:r>
      <w:proofErr w:type="spellStart"/>
      <w:r w:rsidRPr="00970C68">
        <w:rPr>
          <w:rFonts w:ascii="Arial" w:hAnsi="Arial" w:cs="Arial"/>
          <w:b/>
          <w:color w:val="000000"/>
        </w:rPr>
        <w:t>preconceptual</w:t>
      </w:r>
      <w:proofErr w:type="spellEnd"/>
      <w:r w:rsidRPr="00970C68">
        <w:rPr>
          <w:rFonts w:ascii="Arial" w:hAnsi="Arial" w:cs="Arial"/>
          <w:b/>
          <w:color w:val="000000"/>
        </w:rPr>
        <w:t xml:space="preserve"> de la propia experiencia</w:t>
      </w:r>
      <w:r w:rsidRPr="00970C68">
        <w:rPr>
          <w:rFonts w:ascii="Arial" w:hAnsi="Arial" w:cs="Arial"/>
          <w:color w:val="000000"/>
        </w:rPr>
        <w:t>.</w:t>
      </w:r>
      <w:r w:rsidRPr="00970C68">
        <w:rPr>
          <w:rFonts w:ascii="Arial" w:hAnsi="Arial" w:cs="Arial"/>
          <w:color w:val="000000"/>
          <w:vertAlign w:val="superscript"/>
        </w:rPr>
        <w:footnoteReference w:id="25"/>
      </w:r>
      <w:r w:rsidRPr="00970C68">
        <w:rPr>
          <w:rFonts w:ascii="Arial" w:hAnsi="Arial" w:cs="Arial"/>
          <w:color w:val="000000"/>
        </w:rPr>
        <w:t xml:space="preserve"> El alma en tanto, referente de todo significado, como recién se dijo, organiza autónomamente las funciones implícitas del lenguaje. Por ejemplo, el alma organiza la función implícita siguiente: el uso nuevo de una palabra determina un sentido nuevo de la misma.</w:t>
      </w:r>
      <w:r w:rsidRPr="00970C68">
        <w:rPr>
          <w:rFonts w:ascii="Arial" w:hAnsi="Arial" w:cs="Arial"/>
          <w:color w:val="000000"/>
          <w:vertAlign w:val="superscript"/>
        </w:rPr>
        <w:footnoteReference w:id="26"/>
      </w:r>
      <w:r w:rsidRPr="00970C68">
        <w:rPr>
          <w:rFonts w:ascii="Arial" w:hAnsi="Arial" w:cs="Arial"/>
          <w:color w:val="000000"/>
        </w:rPr>
        <w:t xml:space="preserve">  </w:t>
      </w:r>
    </w:p>
    <w:p w14:paraId="0000003C" w14:textId="77777777" w:rsidR="00E2141F" w:rsidRPr="00970C68" w:rsidRDefault="00E2141F">
      <w:pPr>
        <w:pBdr>
          <w:top w:val="nil"/>
          <w:left w:val="nil"/>
          <w:bottom w:val="nil"/>
          <w:right w:val="nil"/>
          <w:between w:val="nil"/>
        </w:pBdr>
        <w:ind w:left="-567" w:right="-801"/>
        <w:jc w:val="both"/>
        <w:rPr>
          <w:rFonts w:ascii="Arial" w:hAnsi="Arial" w:cs="Arial"/>
          <w:b/>
          <w:color w:val="000000"/>
        </w:rPr>
      </w:pPr>
    </w:p>
    <w:p w14:paraId="0000003D" w14:textId="77777777" w:rsidR="00E2141F" w:rsidRPr="00970C68" w:rsidRDefault="00E2141F">
      <w:pPr>
        <w:pBdr>
          <w:top w:val="nil"/>
          <w:left w:val="nil"/>
          <w:bottom w:val="nil"/>
          <w:right w:val="nil"/>
          <w:between w:val="nil"/>
        </w:pBdr>
        <w:ind w:left="-567" w:right="-801"/>
        <w:jc w:val="both"/>
        <w:rPr>
          <w:rFonts w:ascii="Arial" w:hAnsi="Arial" w:cs="Arial"/>
          <w:b/>
          <w:color w:val="000000"/>
        </w:rPr>
      </w:pPr>
    </w:p>
    <w:p w14:paraId="0000003E" w14:textId="77777777" w:rsidR="00E2141F" w:rsidRPr="00970C68" w:rsidRDefault="0050499C">
      <w:pPr>
        <w:numPr>
          <w:ilvl w:val="0"/>
          <w:numId w:val="1"/>
        </w:numPr>
        <w:pBdr>
          <w:top w:val="nil"/>
          <w:left w:val="nil"/>
          <w:bottom w:val="nil"/>
          <w:right w:val="nil"/>
          <w:between w:val="nil"/>
        </w:pBdr>
        <w:ind w:right="-801"/>
        <w:jc w:val="both"/>
        <w:rPr>
          <w:rFonts w:ascii="Arial" w:hAnsi="Arial" w:cs="Arial"/>
          <w:b/>
          <w:color w:val="000000"/>
          <w:sz w:val="20"/>
          <w:szCs w:val="20"/>
        </w:rPr>
      </w:pPr>
      <w:r w:rsidRPr="00970C68">
        <w:rPr>
          <w:rFonts w:ascii="Arial" w:hAnsi="Arial" w:cs="Arial"/>
          <w:b/>
          <w:color w:val="000000"/>
          <w:sz w:val="20"/>
          <w:szCs w:val="20"/>
        </w:rPr>
        <w:t>CONOCIMIENTO VIVO Y VERDAD EN ORIENTACIÓN</w:t>
      </w:r>
    </w:p>
    <w:p w14:paraId="0000003F"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40"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lastRenderedPageBreak/>
        <w:t xml:space="preserve">       En la filosofía de lo implícito usamos la palabra “significado” en referencia al alma, a la cual accedemos desde “lo sentido”.  El fundamento de todo significado es conocimiento vivo. Definimos aquí conocimiento vivo como significado-sentido.  Es decir, significado pleno de sentido determinado por una sensación-sentida.  Este sentido del significado recién mencionado es verificado fenomenológicamente, cuando el ajuste-sentido (</w:t>
      </w:r>
      <w:proofErr w:type="spellStart"/>
      <w:r w:rsidRPr="00970C68">
        <w:rPr>
          <w:rFonts w:ascii="Arial" w:hAnsi="Arial" w:cs="Arial"/>
          <w:i/>
          <w:color w:val="000000"/>
        </w:rPr>
        <w:t>felt-rightness</w:t>
      </w:r>
      <w:proofErr w:type="spellEnd"/>
      <w:r w:rsidRPr="00970C68">
        <w:rPr>
          <w:rFonts w:ascii="Arial" w:hAnsi="Arial" w:cs="Arial"/>
          <w:color w:val="000000"/>
        </w:rPr>
        <w:t>)</w:t>
      </w:r>
      <w:r w:rsidRPr="00970C68">
        <w:rPr>
          <w:rFonts w:ascii="Arial" w:hAnsi="Arial" w:cs="Arial"/>
          <w:color w:val="000000"/>
          <w:vertAlign w:val="superscript"/>
        </w:rPr>
        <w:footnoteReference w:id="27"/>
      </w:r>
      <w:r w:rsidRPr="00970C68">
        <w:rPr>
          <w:rFonts w:ascii="Arial" w:hAnsi="Arial" w:cs="Arial"/>
          <w:color w:val="000000"/>
        </w:rPr>
        <w:t xml:space="preserve"> se manifiesta.  Este ajuste-sentido aumenta el rigor de los procedimientos de investigación científicos.</w:t>
      </w:r>
      <w:r w:rsidRPr="00970C68">
        <w:rPr>
          <w:rFonts w:ascii="Arial" w:hAnsi="Arial" w:cs="Arial"/>
          <w:color w:val="000000"/>
          <w:vertAlign w:val="superscript"/>
        </w:rPr>
        <w:footnoteReference w:id="28"/>
      </w:r>
      <w:r w:rsidRPr="00970C68">
        <w:rPr>
          <w:rFonts w:ascii="Arial" w:hAnsi="Arial" w:cs="Arial"/>
          <w:color w:val="000000"/>
        </w:rPr>
        <w:t xml:space="preserve">  La experiencia es el fluir interactivo de lo concretamente sentido.</w:t>
      </w:r>
      <w:r w:rsidRPr="00970C68">
        <w:rPr>
          <w:rFonts w:ascii="Arial" w:hAnsi="Arial" w:cs="Arial"/>
          <w:color w:val="000000"/>
          <w:vertAlign w:val="superscript"/>
        </w:rPr>
        <w:footnoteReference w:id="29"/>
      </w:r>
      <w:r w:rsidRPr="00970C68">
        <w:rPr>
          <w:rFonts w:ascii="Arial" w:hAnsi="Arial" w:cs="Arial"/>
          <w:color w:val="000000"/>
        </w:rPr>
        <w:t xml:space="preserve"> La lógica nunca ha sustituido el “aspecto sentido de la experiencia”, el cual cuenta con el ajuste-sentido que permite verificar la exactitud de la palabra. </w:t>
      </w:r>
    </w:p>
    <w:p w14:paraId="00000041"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42" w14:textId="77777777" w:rsidR="00E2141F" w:rsidRPr="00970C68" w:rsidRDefault="0050499C">
      <w:pPr>
        <w:ind w:left="567" w:right="900"/>
        <w:jc w:val="both"/>
        <w:rPr>
          <w:rFonts w:ascii="Arial" w:hAnsi="Arial" w:cs="Arial"/>
          <w:sz w:val="20"/>
          <w:szCs w:val="20"/>
        </w:rPr>
      </w:pPr>
      <w:r w:rsidRPr="00970C68">
        <w:rPr>
          <w:rFonts w:ascii="Arial" w:hAnsi="Arial" w:cs="Arial"/>
          <w:sz w:val="20"/>
          <w:szCs w:val="20"/>
        </w:rPr>
        <w:t>Sentir algo es una actividad única con algo, y siempre con algo existente en el presente.</w:t>
      </w:r>
      <w:r w:rsidRPr="00970C68">
        <w:rPr>
          <w:rFonts w:ascii="Arial" w:hAnsi="Arial" w:cs="Arial"/>
          <w:color w:val="000000"/>
          <w:sz w:val="20"/>
          <w:szCs w:val="20"/>
        </w:rPr>
        <w:t xml:space="preserve"> […]</w:t>
      </w:r>
      <w:r w:rsidRPr="00970C68">
        <w:rPr>
          <w:rFonts w:ascii="Arial" w:hAnsi="Arial" w:cs="Arial"/>
          <w:sz w:val="20"/>
          <w:szCs w:val="20"/>
        </w:rPr>
        <w:t xml:space="preserve">  Sentir-formas no es la forma de algo: ellas son formas de una actividad interactiva</w:t>
      </w:r>
      <w:r w:rsidRPr="00970C68">
        <w:rPr>
          <w:rFonts w:ascii="Arial" w:hAnsi="Arial" w:cs="Arial"/>
          <w:b/>
          <w:sz w:val="20"/>
          <w:szCs w:val="20"/>
        </w:rPr>
        <w:t>.</w:t>
      </w:r>
      <w:r w:rsidRPr="00970C68">
        <w:rPr>
          <w:rFonts w:ascii="Arial" w:hAnsi="Arial" w:cs="Arial"/>
          <w:sz w:val="20"/>
          <w:szCs w:val="20"/>
          <w:vertAlign w:val="superscript"/>
        </w:rPr>
        <w:footnoteReference w:id="30"/>
      </w:r>
      <w:r w:rsidRPr="00970C68">
        <w:rPr>
          <w:rFonts w:ascii="Arial" w:hAnsi="Arial" w:cs="Arial"/>
          <w:sz w:val="20"/>
          <w:szCs w:val="20"/>
        </w:rPr>
        <w:t xml:space="preserve">  Cualquier concepto, cosa o conducta es significativo, pleno de sentido, sólo si la cosa o ruido interacciona con el </w:t>
      </w:r>
      <w:proofErr w:type="spellStart"/>
      <w:r w:rsidRPr="00970C68">
        <w:rPr>
          <w:rFonts w:ascii="Arial" w:hAnsi="Arial" w:cs="Arial"/>
          <w:sz w:val="20"/>
          <w:szCs w:val="20"/>
        </w:rPr>
        <w:t>experienciar</w:t>
      </w:r>
      <w:proofErr w:type="spellEnd"/>
      <w:r w:rsidRPr="00970C68">
        <w:rPr>
          <w:rFonts w:ascii="Arial" w:hAnsi="Arial" w:cs="Arial"/>
          <w:sz w:val="20"/>
          <w:szCs w:val="20"/>
        </w:rPr>
        <w:t xml:space="preserve"> sentido.  Los significados se forman y desarrollan a través de una interacción entre el </w:t>
      </w:r>
      <w:proofErr w:type="spellStart"/>
      <w:r w:rsidRPr="00970C68">
        <w:rPr>
          <w:rFonts w:ascii="Arial" w:hAnsi="Arial" w:cs="Arial"/>
          <w:sz w:val="20"/>
          <w:szCs w:val="20"/>
        </w:rPr>
        <w:t>experienciar</w:t>
      </w:r>
      <w:proofErr w:type="spellEnd"/>
      <w:r w:rsidRPr="00970C68">
        <w:rPr>
          <w:rFonts w:ascii="Arial" w:hAnsi="Arial" w:cs="Arial"/>
          <w:sz w:val="20"/>
          <w:szCs w:val="20"/>
        </w:rPr>
        <w:t xml:space="preserve"> y los símbolos o cosas.</w:t>
      </w:r>
      <w:r w:rsidRPr="00970C68">
        <w:rPr>
          <w:rFonts w:ascii="Arial" w:hAnsi="Arial" w:cs="Arial"/>
          <w:sz w:val="20"/>
          <w:szCs w:val="20"/>
          <w:vertAlign w:val="superscript"/>
        </w:rPr>
        <w:footnoteReference w:id="31"/>
      </w:r>
      <w:r w:rsidRPr="00970C68">
        <w:rPr>
          <w:rFonts w:ascii="Arial" w:hAnsi="Arial" w:cs="Arial"/>
          <w:sz w:val="20"/>
          <w:szCs w:val="20"/>
        </w:rPr>
        <w:t xml:space="preserve"> […]  El ajuste sentido (</w:t>
      </w:r>
      <w:proofErr w:type="spellStart"/>
      <w:r w:rsidRPr="00970C68">
        <w:rPr>
          <w:rFonts w:ascii="Arial" w:hAnsi="Arial" w:cs="Arial"/>
          <w:i/>
          <w:sz w:val="20"/>
          <w:szCs w:val="20"/>
        </w:rPr>
        <w:t>felt</w:t>
      </w:r>
      <w:r w:rsidRPr="00970C68">
        <w:rPr>
          <w:rFonts w:ascii="Arial" w:hAnsi="Arial" w:cs="Arial"/>
          <w:sz w:val="20"/>
          <w:szCs w:val="20"/>
        </w:rPr>
        <w:t>-</w:t>
      </w:r>
      <w:r w:rsidRPr="00970C68">
        <w:rPr>
          <w:rFonts w:ascii="Arial" w:hAnsi="Arial" w:cs="Arial"/>
          <w:i/>
          <w:sz w:val="20"/>
          <w:szCs w:val="20"/>
        </w:rPr>
        <w:t>rightness</w:t>
      </w:r>
      <w:proofErr w:type="spellEnd"/>
      <w:r w:rsidRPr="00970C68">
        <w:rPr>
          <w:rFonts w:ascii="Arial" w:hAnsi="Arial" w:cs="Arial"/>
          <w:sz w:val="20"/>
          <w:szCs w:val="20"/>
        </w:rPr>
        <w:t xml:space="preserve">), como le llamamos normalmente, de tal afirmación no es en absoluto arbitrario […] Experimentamos este efecto cuando las palabras son exactamente las adecuadas: se sienten verdaderas […] </w:t>
      </w:r>
      <w:r w:rsidRPr="00970C68">
        <w:rPr>
          <w:rFonts w:ascii="Arial" w:hAnsi="Arial" w:cs="Arial"/>
          <w:sz w:val="20"/>
          <w:szCs w:val="20"/>
          <w:vertAlign w:val="superscript"/>
        </w:rPr>
        <w:footnoteReference w:id="32"/>
      </w:r>
      <w:r w:rsidRPr="00970C68">
        <w:rPr>
          <w:rFonts w:ascii="Arial" w:hAnsi="Arial" w:cs="Arial"/>
          <w:sz w:val="20"/>
          <w:szCs w:val="20"/>
        </w:rPr>
        <w:t xml:space="preserve">  </w:t>
      </w:r>
    </w:p>
    <w:p w14:paraId="00000043" w14:textId="77777777" w:rsidR="00E2141F" w:rsidRPr="00970C68" w:rsidRDefault="00E2141F">
      <w:pPr>
        <w:ind w:left="1134" w:right="1240"/>
        <w:jc w:val="both"/>
        <w:rPr>
          <w:rFonts w:ascii="Arial" w:hAnsi="Arial" w:cs="Arial"/>
          <w:sz w:val="20"/>
          <w:szCs w:val="20"/>
        </w:rPr>
      </w:pPr>
    </w:p>
    <w:p w14:paraId="00000044"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Todo significado, necesariamente tiene sentido únicamente en relación a la vida.</w:t>
      </w:r>
      <w:r w:rsidRPr="00970C68">
        <w:rPr>
          <w:rFonts w:ascii="Arial" w:hAnsi="Arial" w:cs="Arial"/>
          <w:color w:val="000000"/>
          <w:vertAlign w:val="superscript"/>
        </w:rPr>
        <w:footnoteReference w:id="33"/>
      </w:r>
      <w:r w:rsidRPr="00970C68">
        <w:rPr>
          <w:rFonts w:ascii="Arial" w:hAnsi="Arial" w:cs="Arial"/>
          <w:color w:val="000000"/>
        </w:rPr>
        <w:t xml:space="preserve">  El alma es, en la filosofía de lo implícito, lo esencial y fundamental de todo lo vivo.</w:t>
      </w:r>
      <w:r w:rsidRPr="00970C68">
        <w:rPr>
          <w:rFonts w:ascii="Arial" w:hAnsi="Arial" w:cs="Arial"/>
          <w:color w:val="000000"/>
          <w:vertAlign w:val="superscript"/>
        </w:rPr>
        <w:footnoteReference w:id="34"/>
      </w:r>
      <w:r w:rsidRPr="00970C68">
        <w:rPr>
          <w:rFonts w:ascii="Arial" w:hAnsi="Arial" w:cs="Arial"/>
          <w:color w:val="000000"/>
        </w:rPr>
        <w:t xml:space="preserve">  En términos metodológicos, accedemos a la propia alma, por medio de la sensación-sentida.  La sensación-sentida es capaz  de trascender los patrones humanos.</w:t>
      </w:r>
      <w:r w:rsidRPr="00970C68">
        <w:rPr>
          <w:rFonts w:ascii="Arial" w:hAnsi="Arial" w:cs="Arial"/>
          <w:color w:val="000000"/>
          <w:vertAlign w:val="superscript"/>
        </w:rPr>
        <w:footnoteReference w:id="35"/>
      </w:r>
      <w:r w:rsidRPr="00970C68">
        <w:rPr>
          <w:rFonts w:ascii="Arial" w:hAnsi="Arial" w:cs="Arial"/>
          <w:color w:val="000000"/>
        </w:rPr>
        <w:t xml:space="preserve"> Este “trascender” es ir más allá del patrón conceptual. En la terminología de la filosofía de lo implícito, trascender los patrones conceptuales es llevar-adelante el sentido del significado.</w:t>
      </w:r>
    </w:p>
    <w:p w14:paraId="00000045"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46" w14:textId="77777777" w:rsidR="00E2141F" w:rsidRPr="00970C68" w:rsidRDefault="0050499C">
      <w:pPr>
        <w:tabs>
          <w:tab w:val="left" w:pos="27000"/>
        </w:tabs>
        <w:ind w:left="1134" w:right="1240"/>
        <w:jc w:val="both"/>
        <w:rPr>
          <w:rFonts w:ascii="Arial" w:hAnsi="Arial" w:cs="Arial"/>
          <w:color w:val="000000"/>
          <w:sz w:val="20"/>
          <w:szCs w:val="20"/>
        </w:rPr>
      </w:pPr>
      <w:r w:rsidRPr="00970C68">
        <w:rPr>
          <w:rFonts w:ascii="Arial" w:hAnsi="Arial" w:cs="Arial"/>
          <w:sz w:val="20"/>
          <w:szCs w:val="20"/>
        </w:rPr>
        <w:t>Los sentimientos responden a la vida</w:t>
      </w:r>
      <w:r w:rsidRPr="00970C68">
        <w:rPr>
          <w:rFonts w:ascii="Arial" w:hAnsi="Arial" w:cs="Arial"/>
          <w:b/>
          <w:sz w:val="20"/>
          <w:szCs w:val="20"/>
        </w:rPr>
        <w:t xml:space="preserve"> </w:t>
      </w:r>
      <w:r w:rsidRPr="00970C68">
        <w:rPr>
          <w:rFonts w:ascii="Arial" w:hAnsi="Arial" w:cs="Arial"/>
          <w:sz w:val="20"/>
          <w:szCs w:val="20"/>
        </w:rPr>
        <w:t xml:space="preserve">presente; no constituyen un paquete escondido “debajo”.  Sentir algo es </w:t>
      </w:r>
      <w:r w:rsidRPr="00970C68">
        <w:rPr>
          <w:rFonts w:ascii="Arial" w:hAnsi="Arial" w:cs="Arial"/>
          <w:i/>
          <w:sz w:val="20"/>
          <w:szCs w:val="20"/>
        </w:rPr>
        <w:t xml:space="preserve">llevarlo-adelante </w:t>
      </w:r>
      <w:r w:rsidRPr="00970C68">
        <w:rPr>
          <w:rFonts w:ascii="Arial" w:hAnsi="Arial" w:cs="Arial"/>
          <w:sz w:val="20"/>
          <w:szCs w:val="20"/>
        </w:rPr>
        <w:t xml:space="preserve">en el </w:t>
      </w:r>
      <w:r w:rsidRPr="00970C68">
        <w:rPr>
          <w:rFonts w:ascii="Arial" w:hAnsi="Arial" w:cs="Arial"/>
          <w:sz w:val="20"/>
          <w:szCs w:val="20"/>
        </w:rPr>
        <w:lastRenderedPageBreak/>
        <w:t>momento presente. […] se ha convertido en un deseo de vida.</w:t>
      </w:r>
      <w:r w:rsidRPr="00970C68">
        <w:rPr>
          <w:rFonts w:ascii="Arial" w:hAnsi="Arial" w:cs="Arial"/>
          <w:sz w:val="20"/>
          <w:szCs w:val="20"/>
          <w:vertAlign w:val="superscript"/>
        </w:rPr>
        <w:footnoteReference w:id="36"/>
      </w:r>
      <w:r w:rsidRPr="00970C68">
        <w:rPr>
          <w:rFonts w:ascii="Arial" w:hAnsi="Arial" w:cs="Arial"/>
          <w:sz w:val="20"/>
          <w:szCs w:val="20"/>
        </w:rPr>
        <w:t xml:space="preserve"> […] </w:t>
      </w:r>
      <w:r w:rsidRPr="00970C68">
        <w:rPr>
          <w:rFonts w:ascii="Arial" w:hAnsi="Arial" w:cs="Arial"/>
          <w:color w:val="000000"/>
          <w:sz w:val="20"/>
          <w:szCs w:val="20"/>
        </w:rPr>
        <w:t xml:space="preserve">las transiciones pueden también surgir a partir de una  conexión experiencial: se puede llegar al próximo paso justamente a partir del modo que una experiencia lo predice. </w:t>
      </w:r>
      <w:r w:rsidRPr="00970C68">
        <w:rPr>
          <w:rFonts w:ascii="Arial" w:hAnsi="Arial" w:cs="Arial"/>
          <w:sz w:val="20"/>
          <w:szCs w:val="20"/>
        </w:rPr>
        <w:t xml:space="preserve">[…] </w:t>
      </w:r>
      <w:r w:rsidRPr="00970C68">
        <w:rPr>
          <w:rFonts w:ascii="Arial" w:hAnsi="Arial" w:cs="Arial"/>
          <w:color w:val="000000"/>
          <w:sz w:val="20"/>
          <w:szCs w:val="20"/>
        </w:rPr>
        <w:t xml:space="preserve">Por tanto podemos ver cómo el </w:t>
      </w:r>
      <w:proofErr w:type="spellStart"/>
      <w:r w:rsidRPr="00970C68">
        <w:rPr>
          <w:rFonts w:ascii="Arial" w:hAnsi="Arial" w:cs="Arial"/>
          <w:color w:val="000000"/>
          <w:sz w:val="20"/>
          <w:szCs w:val="20"/>
        </w:rPr>
        <w:t>experienciar</w:t>
      </w:r>
      <w:proofErr w:type="spellEnd"/>
      <w:r w:rsidRPr="00970C68">
        <w:rPr>
          <w:rFonts w:ascii="Arial" w:hAnsi="Arial" w:cs="Arial"/>
          <w:color w:val="000000"/>
          <w:sz w:val="20"/>
          <w:szCs w:val="20"/>
        </w:rPr>
        <w:t xml:space="preserve"> trasciende a los conceptos.  En rigor, el </w:t>
      </w:r>
      <w:proofErr w:type="spellStart"/>
      <w:r w:rsidRPr="00970C68">
        <w:rPr>
          <w:rFonts w:ascii="Arial" w:hAnsi="Arial" w:cs="Arial"/>
          <w:color w:val="000000"/>
          <w:sz w:val="20"/>
          <w:szCs w:val="20"/>
        </w:rPr>
        <w:t>experienciar</w:t>
      </w:r>
      <w:proofErr w:type="spellEnd"/>
      <w:r w:rsidRPr="00970C68">
        <w:rPr>
          <w:rFonts w:ascii="Arial" w:hAnsi="Arial" w:cs="Arial"/>
          <w:color w:val="000000"/>
          <w:sz w:val="20"/>
          <w:szCs w:val="20"/>
        </w:rPr>
        <w:t xml:space="preserve"> trasciende y genera los conceptos […] Esto me llevó a descubrir que se puede distinguir </w:t>
      </w:r>
      <w:r w:rsidRPr="00970C68">
        <w:rPr>
          <w:rFonts w:ascii="Arial" w:hAnsi="Arial" w:cs="Arial"/>
          <w:i/>
          <w:color w:val="000000"/>
          <w:sz w:val="20"/>
          <w:szCs w:val="20"/>
        </w:rPr>
        <w:t xml:space="preserve">llevar adelante </w:t>
      </w:r>
      <w:r w:rsidRPr="00970C68">
        <w:rPr>
          <w:rFonts w:ascii="Arial" w:hAnsi="Arial" w:cs="Arial"/>
          <w:color w:val="000000"/>
          <w:sz w:val="20"/>
          <w:szCs w:val="20"/>
        </w:rPr>
        <w:t xml:space="preserve">este </w:t>
      </w:r>
      <w:proofErr w:type="spellStart"/>
      <w:r w:rsidRPr="00970C68">
        <w:rPr>
          <w:rFonts w:ascii="Arial" w:hAnsi="Arial" w:cs="Arial"/>
          <w:color w:val="000000"/>
          <w:sz w:val="20"/>
          <w:szCs w:val="20"/>
        </w:rPr>
        <w:t>experienciar</w:t>
      </w:r>
      <w:proofErr w:type="spellEnd"/>
      <w:r w:rsidRPr="00970C68">
        <w:rPr>
          <w:rFonts w:ascii="Arial" w:hAnsi="Arial" w:cs="Arial"/>
          <w:color w:val="000000"/>
          <w:sz w:val="20"/>
          <w:szCs w:val="20"/>
        </w:rPr>
        <w:t>.</w:t>
      </w:r>
      <w:r w:rsidRPr="00970C68">
        <w:rPr>
          <w:rFonts w:ascii="Arial" w:hAnsi="Arial" w:cs="Arial"/>
          <w:color w:val="000000"/>
          <w:sz w:val="20"/>
          <w:szCs w:val="20"/>
          <w:vertAlign w:val="superscript"/>
        </w:rPr>
        <w:footnoteReference w:id="37"/>
      </w:r>
      <w:r w:rsidRPr="00970C68">
        <w:rPr>
          <w:rFonts w:ascii="Arial" w:hAnsi="Arial" w:cs="Arial"/>
          <w:color w:val="000000"/>
          <w:sz w:val="20"/>
          <w:szCs w:val="20"/>
        </w:rPr>
        <w:t xml:space="preserve"> La primera y más importante diferencia entre una emoción y una sensación-sentida  […] “puedo sentirlo, justo ahí. Pero no sé qué es” […] La sensación-sentida tiene su propio significado […] trascendiendo los patrones humanos que son iguales para todo el mundo, yo encuentro mis propios significados. No los invento. Simplemente surgen.</w:t>
      </w:r>
      <w:r w:rsidRPr="00970C68">
        <w:rPr>
          <w:rFonts w:ascii="Arial" w:hAnsi="Arial" w:cs="Arial"/>
          <w:color w:val="000000"/>
          <w:sz w:val="20"/>
          <w:szCs w:val="20"/>
          <w:vertAlign w:val="superscript"/>
        </w:rPr>
        <w:footnoteReference w:id="38"/>
      </w:r>
      <w:r w:rsidRPr="00970C68">
        <w:rPr>
          <w:rFonts w:ascii="Arial" w:hAnsi="Arial" w:cs="Arial"/>
          <w:color w:val="000000"/>
          <w:sz w:val="20"/>
          <w:szCs w:val="20"/>
        </w:rPr>
        <w:t xml:space="preserve">      </w:t>
      </w:r>
    </w:p>
    <w:p w14:paraId="00000047" w14:textId="77777777" w:rsidR="00E2141F" w:rsidRPr="00970C68" w:rsidRDefault="00E2141F">
      <w:pPr>
        <w:ind w:left="1134" w:right="1240"/>
        <w:jc w:val="both"/>
        <w:rPr>
          <w:rFonts w:ascii="Arial" w:hAnsi="Arial" w:cs="Arial"/>
          <w:sz w:val="20"/>
          <w:szCs w:val="20"/>
        </w:rPr>
      </w:pPr>
    </w:p>
    <w:p w14:paraId="00000048"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El método de investigación fenomenológico, permite pensar más allá de los patrones conceptuales, desde un espacio-corporal, desde un sitio: “____”. </w:t>
      </w:r>
      <w:r w:rsidRPr="00970C68">
        <w:rPr>
          <w:rFonts w:ascii="Arial" w:hAnsi="Arial" w:cs="Arial"/>
          <w:color w:val="000000"/>
          <w:vertAlign w:val="superscript"/>
        </w:rPr>
        <w:footnoteReference w:id="39"/>
      </w:r>
      <w:r w:rsidRPr="00970C68">
        <w:rPr>
          <w:rFonts w:ascii="Arial" w:hAnsi="Arial" w:cs="Arial"/>
          <w:color w:val="000000"/>
        </w:rPr>
        <w:t xml:space="preserve">  La praxis </w:t>
      </w:r>
      <w:r w:rsidRPr="00970C68">
        <w:rPr>
          <w:rFonts w:ascii="Arial" w:hAnsi="Arial" w:cs="Arial"/>
          <w:color w:val="202124"/>
          <w:highlight w:val="white"/>
        </w:rPr>
        <w:t>(</w:t>
      </w:r>
      <w:r w:rsidRPr="00970C68">
        <w:rPr>
          <w:rFonts w:ascii="Arial" w:hAnsi="Arial" w:cs="Arial"/>
          <w:b/>
          <w:color w:val="202124"/>
          <w:highlight w:val="white"/>
        </w:rPr>
        <w:t>π</w:t>
      </w:r>
      <w:proofErr w:type="spellStart"/>
      <w:r w:rsidRPr="00970C68">
        <w:rPr>
          <w:rFonts w:ascii="Arial" w:hAnsi="Arial" w:cs="Arial"/>
          <w:b/>
          <w:color w:val="202124"/>
          <w:highlight w:val="white"/>
        </w:rPr>
        <w:t>ρᾱξις</w:t>
      </w:r>
      <w:proofErr w:type="spellEnd"/>
      <w:r w:rsidRPr="00970C68">
        <w:rPr>
          <w:rFonts w:ascii="Arial" w:hAnsi="Arial" w:cs="Arial"/>
          <w:color w:val="202124"/>
          <w:highlight w:val="white"/>
        </w:rPr>
        <w:t>)</w:t>
      </w:r>
      <w:r w:rsidRPr="00970C68">
        <w:rPr>
          <w:rFonts w:ascii="Arial" w:hAnsi="Arial" w:cs="Arial"/>
          <w:color w:val="202124"/>
          <w:highlight w:val="white"/>
          <w:vertAlign w:val="superscript"/>
        </w:rPr>
        <w:footnoteReference w:id="40"/>
      </w:r>
      <w:r w:rsidRPr="00970C68">
        <w:rPr>
          <w:rFonts w:ascii="Arial" w:hAnsi="Arial" w:cs="Arial"/>
          <w:color w:val="202124"/>
          <w:highlight w:val="white"/>
        </w:rPr>
        <w:t xml:space="preserve"> de situar en la propia experiencia al proceso vivo de pensar</w:t>
      </w:r>
      <w:r w:rsidRPr="00970C68">
        <w:rPr>
          <w:rFonts w:ascii="Arial" w:hAnsi="Arial" w:cs="Arial"/>
          <w:color w:val="000000"/>
        </w:rPr>
        <w:t xml:space="preserve">, sustenta la verdad.  Definimos verdad, en términos gnoseológicos </w:t>
      </w:r>
      <w:r w:rsidRPr="00970C68">
        <w:rPr>
          <w:rFonts w:ascii="Arial" w:hAnsi="Arial" w:cs="Arial"/>
          <w:color w:val="202124"/>
          <w:highlight w:val="white"/>
        </w:rPr>
        <w:t>(</w:t>
      </w:r>
      <w:proofErr w:type="spellStart"/>
      <w:r w:rsidRPr="00970C68">
        <w:rPr>
          <w:rFonts w:ascii="Arial" w:hAnsi="Arial" w:cs="Arial"/>
          <w:b/>
          <w:color w:val="202124"/>
          <w:highlight w:val="white"/>
        </w:rPr>
        <w:t>λόγος</w:t>
      </w:r>
      <w:proofErr w:type="spellEnd"/>
      <w:r w:rsidRPr="00970C68">
        <w:rPr>
          <w:rFonts w:ascii="Arial" w:hAnsi="Arial" w:cs="Arial"/>
          <w:color w:val="202124"/>
          <w:highlight w:val="white"/>
        </w:rPr>
        <w:t>)</w:t>
      </w:r>
      <w:r w:rsidRPr="00970C68">
        <w:rPr>
          <w:rFonts w:ascii="Arial" w:hAnsi="Arial" w:cs="Arial"/>
          <w:color w:val="000000"/>
          <w:vertAlign w:val="superscript"/>
        </w:rPr>
        <w:footnoteReference w:id="41"/>
      </w:r>
      <w:r w:rsidRPr="00970C68">
        <w:rPr>
          <w:rFonts w:ascii="Arial" w:hAnsi="Arial" w:cs="Arial"/>
          <w:color w:val="202124"/>
          <w:highlight w:val="white"/>
        </w:rPr>
        <w:t xml:space="preserve"> con la forma siguiente</w:t>
      </w:r>
      <w:r w:rsidRPr="00970C68">
        <w:rPr>
          <w:rFonts w:ascii="Arial" w:hAnsi="Arial" w:cs="Arial"/>
          <w:color w:val="000000"/>
        </w:rPr>
        <w:t xml:space="preserve">: </w:t>
      </w:r>
      <w:r w:rsidRPr="00970C68">
        <w:rPr>
          <w:rFonts w:ascii="Arial" w:hAnsi="Arial" w:cs="Arial"/>
          <w:b/>
          <w:color w:val="000000"/>
        </w:rPr>
        <w:t>verdad es experiencia de certeza del discurso</w:t>
      </w:r>
      <w:r w:rsidRPr="00970C68">
        <w:rPr>
          <w:rFonts w:ascii="Arial" w:hAnsi="Arial" w:cs="Arial"/>
          <w:i/>
          <w:color w:val="000000"/>
        </w:rPr>
        <w:t xml:space="preserve">. </w:t>
      </w:r>
      <w:r w:rsidRPr="00970C68">
        <w:rPr>
          <w:rFonts w:ascii="Arial" w:hAnsi="Arial" w:cs="Arial"/>
          <w:color w:val="000000"/>
        </w:rPr>
        <w:t xml:space="preserve"> La palabra gnoseología en griego significa conocimiento </w:t>
      </w:r>
      <w:r w:rsidRPr="00970C68">
        <w:rPr>
          <w:rFonts w:ascii="Arial" w:hAnsi="Arial" w:cs="Arial"/>
          <w:color w:val="000000"/>
          <w:highlight w:val="white"/>
        </w:rPr>
        <w:t>(</w:t>
      </w:r>
      <w:proofErr w:type="spellStart"/>
      <w:r w:rsidRPr="00970C68">
        <w:rPr>
          <w:rFonts w:ascii="Arial" w:hAnsi="Arial" w:cs="Arial"/>
          <w:b/>
          <w:color w:val="000000"/>
          <w:highlight w:val="white"/>
        </w:rPr>
        <w:t>γνωσις</w:t>
      </w:r>
      <w:proofErr w:type="spellEnd"/>
      <w:r w:rsidRPr="00970C68">
        <w:rPr>
          <w:rFonts w:ascii="Arial" w:hAnsi="Arial" w:cs="Arial"/>
          <w:color w:val="000000"/>
          <w:highlight w:val="white"/>
        </w:rPr>
        <w:t>)</w:t>
      </w:r>
      <w:r w:rsidRPr="00970C68">
        <w:rPr>
          <w:rFonts w:ascii="Arial" w:hAnsi="Arial" w:cs="Arial"/>
          <w:color w:val="000000"/>
        </w:rPr>
        <w:t xml:space="preserve"> y </w:t>
      </w:r>
      <w:r w:rsidRPr="00970C68">
        <w:rPr>
          <w:rFonts w:ascii="Arial" w:hAnsi="Arial" w:cs="Arial"/>
          <w:b/>
          <w:color w:val="000000"/>
        </w:rPr>
        <w:t>doctrina</w:t>
      </w:r>
      <w:r w:rsidRPr="00970C68">
        <w:rPr>
          <w:rFonts w:ascii="Arial" w:hAnsi="Arial" w:cs="Arial"/>
          <w:color w:val="000000"/>
        </w:rPr>
        <w:t xml:space="preserve"> </w:t>
      </w:r>
      <w:r w:rsidRPr="00970C68">
        <w:rPr>
          <w:rFonts w:ascii="Arial" w:hAnsi="Arial" w:cs="Arial"/>
          <w:color w:val="202124"/>
          <w:highlight w:val="white"/>
        </w:rPr>
        <w:t>(</w:t>
      </w:r>
      <w:proofErr w:type="spellStart"/>
      <w:r w:rsidRPr="00970C68">
        <w:rPr>
          <w:rFonts w:ascii="Arial" w:hAnsi="Arial" w:cs="Arial"/>
          <w:b/>
          <w:color w:val="202124"/>
          <w:highlight w:val="white"/>
        </w:rPr>
        <w:t>λόγος</w:t>
      </w:r>
      <w:proofErr w:type="spellEnd"/>
      <w:r w:rsidRPr="00970C68">
        <w:rPr>
          <w:rFonts w:ascii="Arial" w:hAnsi="Arial" w:cs="Arial"/>
          <w:color w:val="202124"/>
          <w:highlight w:val="white"/>
        </w:rPr>
        <w:t>)</w:t>
      </w:r>
      <w:r w:rsidRPr="00970C68">
        <w:rPr>
          <w:rFonts w:ascii="Arial" w:hAnsi="Arial" w:cs="Arial"/>
          <w:color w:val="000000"/>
        </w:rPr>
        <w:t xml:space="preserve">.  Aristóteles, </w:t>
      </w:r>
      <w:r w:rsidRPr="00970C68">
        <w:rPr>
          <w:rFonts w:ascii="Arial" w:hAnsi="Arial" w:cs="Arial"/>
          <w:i/>
          <w:color w:val="202122"/>
          <w:highlight w:val="white"/>
        </w:rPr>
        <w:t>Metafísica</w:t>
      </w:r>
      <w:r w:rsidRPr="00970C68">
        <w:rPr>
          <w:rFonts w:ascii="Arial" w:hAnsi="Arial" w:cs="Arial"/>
          <w:color w:val="202122"/>
          <w:highlight w:val="white"/>
        </w:rPr>
        <w:t xml:space="preserve"> (982b 11-32), concibe una doctrina del conocer.  </w:t>
      </w:r>
      <w:r w:rsidRPr="00970C68">
        <w:rPr>
          <w:rFonts w:ascii="Arial" w:hAnsi="Arial" w:cs="Arial"/>
          <w:color w:val="000000"/>
        </w:rPr>
        <w:t xml:space="preserve">En la tradición científica anglosajona, los científicos prefieren el término </w:t>
      </w:r>
      <w:proofErr w:type="spellStart"/>
      <w:r w:rsidRPr="00970C68">
        <w:rPr>
          <w:rFonts w:ascii="Arial" w:hAnsi="Arial" w:cs="Arial"/>
          <w:i/>
          <w:color w:val="000000"/>
        </w:rPr>
        <w:t>epistemology</w:t>
      </w:r>
      <w:proofErr w:type="spellEnd"/>
      <w:r w:rsidRPr="00970C68">
        <w:rPr>
          <w:rFonts w:ascii="Arial" w:hAnsi="Arial" w:cs="Arial"/>
          <w:i/>
          <w:color w:val="000000"/>
        </w:rPr>
        <w:t xml:space="preserve">, </w:t>
      </w:r>
      <w:r w:rsidRPr="00970C68">
        <w:rPr>
          <w:rFonts w:ascii="Arial" w:hAnsi="Arial" w:cs="Arial"/>
          <w:color w:val="000000"/>
        </w:rPr>
        <w:t>cuando reflexionan acerca del mayor rigor de los métodos de investigación que permiten aprehender.  La característica fundamental del método de investigación fenomenológico, es que éste determina conocimiento vivo.</w:t>
      </w:r>
      <w:r w:rsidRPr="00970C68">
        <w:rPr>
          <w:rFonts w:ascii="Arial" w:hAnsi="Arial" w:cs="Arial"/>
          <w:color w:val="000000"/>
          <w:vertAlign w:val="superscript"/>
        </w:rPr>
        <w:footnoteReference w:id="42"/>
      </w:r>
      <w:r w:rsidRPr="00970C68">
        <w:rPr>
          <w:rFonts w:ascii="Arial" w:hAnsi="Arial" w:cs="Arial"/>
          <w:color w:val="000000"/>
        </w:rPr>
        <w:t xml:space="preserve">  Toda investigación científica, cuyo método de investigación incluya implícita o explícitamente al alma del individuo como amplio referente, cuenta con fundamento experiencial para sustentar sus resultados.</w:t>
      </w:r>
      <w:r w:rsidRPr="00970C68">
        <w:rPr>
          <w:rFonts w:ascii="Arial" w:hAnsi="Arial" w:cs="Arial"/>
          <w:color w:val="000000"/>
          <w:vertAlign w:val="superscript"/>
        </w:rPr>
        <w:footnoteReference w:id="43"/>
      </w:r>
      <w:r w:rsidRPr="00970C68">
        <w:rPr>
          <w:rFonts w:ascii="Arial" w:hAnsi="Arial" w:cs="Arial"/>
          <w:color w:val="000000"/>
        </w:rPr>
        <w:t xml:space="preserve"> Por ejemplo, </w:t>
      </w:r>
      <w:r w:rsidRPr="00970C68">
        <w:rPr>
          <w:rFonts w:ascii="Arial" w:hAnsi="Arial" w:cs="Arial"/>
          <w:b/>
          <w:color w:val="000000"/>
        </w:rPr>
        <w:t>las investigaciones científicas en orientación educacional</w:t>
      </w:r>
      <w:r w:rsidRPr="00970C68">
        <w:rPr>
          <w:rFonts w:ascii="Arial" w:hAnsi="Arial" w:cs="Arial"/>
          <w:color w:val="000000"/>
        </w:rPr>
        <w:t xml:space="preserve">, </w:t>
      </w:r>
      <w:r w:rsidRPr="00970C68">
        <w:rPr>
          <w:rFonts w:ascii="Arial" w:hAnsi="Arial" w:cs="Arial"/>
          <w:b/>
          <w:color w:val="000000"/>
        </w:rPr>
        <w:t>desde una perspectiva experiencial</w:t>
      </w:r>
      <w:r w:rsidRPr="00970C68">
        <w:rPr>
          <w:rFonts w:ascii="Arial" w:hAnsi="Arial" w:cs="Arial"/>
          <w:color w:val="000000"/>
        </w:rPr>
        <w:t>, sustentan sus resultados en un amplio referente.</w:t>
      </w:r>
      <w:r w:rsidRPr="00970C68">
        <w:rPr>
          <w:rFonts w:ascii="Arial" w:hAnsi="Arial" w:cs="Arial"/>
          <w:color w:val="000000"/>
          <w:vertAlign w:val="superscript"/>
        </w:rPr>
        <w:footnoteReference w:id="44"/>
      </w:r>
      <w:r w:rsidRPr="00970C68">
        <w:rPr>
          <w:rFonts w:ascii="Arial" w:hAnsi="Arial" w:cs="Arial"/>
          <w:color w:val="000000"/>
        </w:rPr>
        <w:t xml:space="preserve">  El fundamento experiencial, con el alma como referente en palabras de </w:t>
      </w:r>
      <w:proofErr w:type="spellStart"/>
      <w:r w:rsidRPr="00970C68">
        <w:rPr>
          <w:rFonts w:ascii="Arial" w:hAnsi="Arial" w:cs="Arial"/>
          <w:color w:val="000000"/>
        </w:rPr>
        <w:t>Gendlin</w:t>
      </w:r>
      <w:proofErr w:type="spellEnd"/>
      <w:r w:rsidRPr="00970C68">
        <w:rPr>
          <w:rFonts w:ascii="Arial" w:hAnsi="Arial" w:cs="Arial"/>
          <w:color w:val="000000"/>
        </w:rPr>
        <w:t xml:space="preserve">. </w:t>
      </w:r>
    </w:p>
    <w:p w14:paraId="00000049"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4A" w14:textId="77777777" w:rsidR="00E2141F" w:rsidRPr="00970C68" w:rsidRDefault="0050499C">
      <w:pPr>
        <w:tabs>
          <w:tab w:val="left" w:pos="7938"/>
          <w:tab w:val="left" w:pos="27000"/>
        </w:tabs>
        <w:ind w:left="1134" w:right="900"/>
        <w:jc w:val="both"/>
        <w:rPr>
          <w:rFonts w:ascii="Arial" w:hAnsi="Arial" w:cs="Arial"/>
          <w:sz w:val="20"/>
          <w:szCs w:val="20"/>
        </w:rPr>
      </w:pPr>
      <w:r w:rsidRPr="00970C68">
        <w:rPr>
          <w:rFonts w:ascii="Arial" w:hAnsi="Arial" w:cs="Arial"/>
          <w:color w:val="000000"/>
          <w:sz w:val="20"/>
          <w:szCs w:val="20"/>
        </w:rPr>
        <w:t xml:space="preserve">[Aristóteles] Él dice explícitamente en </w:t>
      </w:r>
      <w:r w:rsidRPr="00970C68">
        <w:rPr>
          <w:rFonts w:ascii="Arial" w:hAnsi="Arial" w:cs="Arial"/>
          <w:i/>
          <w:color w:val="000000"/>
          <w:sz w:val="20"/>
          <w:szCs w:val="20"/>
        </w:rPr>
        <w:t xml:space="preserve">De Anima </w:t>
      </w:r>
      <w:r w:rsidRPr="00970C68">
        <w:rPr>
          <w:rFonts w:ascii="Arial" w:hAnsi="Arial" w:cs="Arial"/>
          <w:color w:val="000000"/>
          <w:sz w:val="20"/>
          <w:szCs w:val="20"/>
        </w:rPr>
        <w:t xml:space="preserve">II-5 (417 b 22-6) […]  que sentir algo exige la ocurrencia de algo particular existente en el presente.  </w:t>
      </w:r>
      <w:r w:rsidRPr="00970C68">
        <w:rPr>
          <w:rFonts w:ascii="Arial" w:hAnsi="Arial" w:cs="Arial"/>
          <w:color w:val="000000"/>
          <w:sz w:val="20"/>
          <w:szCs w:val="20"/>
        </w:rPr>
        <w:lastRenderedPageBreak/>
        <w:t>La clave para entender esto es la interacción. […] P</w:t>
      </w:r>
      <w:r w:rsidRPr="00970C68">
        <w:rPr>
          <w:rFonts w:ascii="Arial" w:hAnsi="Arial" w:cs="Arial"/>
          <w:sz w:val="20"/>
          <w:szCs w:val="20"/>
        </w:rPr>
        <w:t>odemos ver aquí que la palabra “alma” (</w:t>
      </w:r>
      <w:proofErr w:type="spellStart"/>
      <w:r w:rsidRPr="00970C68">
        <w:rPr>
          <w:rFonts w:ascii="Arial" w:hAnsi="Arial" w:cs="Arial"/>
          <w:i/>
          <w:sz w:val="20"/>
          <w:szCs w:val="20"/>
        </w:rPr>
        <w:t>psyche</w:t>
      </w:r>
      <w:proofErr w:type="spellEnd"/>
      <w:r w:rsidRPr="00970C68">
        <w:rPr>
          <w:rFonts w:ascii="Arial" w:hAnsi="Arial" w:cs="Arial"/>
          <w:sz w:val="20"/>
          <w:szCs w:val="20"/>
        </w:rPr>
        <w:t xml:space="preserve">) tiene un significado mucho más amplio y diferente para Aristóteles que el que tiene en inglés. […] </w:t>
      </w:r>
      <w:r w:rsidRPr="00970C68">
        <w:rPr>
          <w:rFonts w:ascii="Arial" w:hAnsi="Arial" w:cs="Arial"/>
          <w:b/>
          <w:sz w:val="20"/>
          <w:szCs w:val="20"/>
        </w:rPr>
        <w:t>Incluyendo todo tipo de verdad</w:t>
      </w:r>
      <w:r w:rsidRPr="00970C68">
        <w:rPr>
          <w:rFonts w:ascii="Arial" w:hAnsi="Arial" w:cs="Arial"/>
          <w:sz w:val="20"/>
          <w:szCs w:val="20"/>
        </w:rPr>
        <w:t xml:space="preserve"> […] el alma es lo que le corresponde como primer principio (</w:t>
      </w:r>
      <w:proofErr w:type="spellStart"/>
      <w:r w:rsidRPr="00970C68">
        <w:rPr>
          <w:rFonts w:ascii="Arial" w:hAnsi="Arial" w:cs="Arial"/>
          <w:i/>
          <w:sz w:val="20"/>
          <w:szCs w:val="20"/>
        </w:rPr>
        <w:t>arché</w:t>
      </w:r>
      <w:proofErr w:type="spellEnd"/>
      <w:r w:rsidRPr="00970C68">
        <w:rPr>
          <w:rFonts w:ascii="Arial" w:hAnsi="Arial" w:cs="Arial"/>
          <w:sz w:val="20"/>
          <w:szCs w:val="20"/>
        </w:rPr>
        <w:t xml:space="preserve">, el lugar de arranque, fuente, premisa). […] Para Aristóteles, sentir algo no es una representación de algo.  Sentir algo es una actividad </w:t>
      </w:r>
      <w:r w:rsidRPr="00970C68">
        <w:rPr>
          <w:rFonts w:ascii="Arial" w:hAnsi="Arial" w:cs="Arial"/>
          <w:i/>
          <w:sz w:val="20"/>
          <w:szCs w:val="20"/>
        </w:rPr>
        <w:t>única</w:t>
      </w:r>
      <w:r w:rsidRPr="00970C68">
        <w:rPr>
          <w:rFonts w:ascii="Arial" w:hAnsi="Arial" w:cs="Arial"/>
          <w:sz w:val="20"/>
          <w:szCs w:val="20"/>
        </w:rPr>
        <w:t xml:space="preserve"> con algo, y siempre con algo existente en el presente.  […]  Sentir-formas no es la forma de algo: ellas son formas de una actividad interactiva.</w:t>
      </w:r>
      <w:r w:rsidRPr="00970C68">
        <w:rPr>
          <w:rFonts w:ascii="Arial" w:hAnsi="Arial" w:cs="Arial"/>
          <w:sz w:val="20"/>
          <w:szCs w:val="20"/>
          <w:vertAlign w:val="superscript"/>
        </w:rPr>
        <w:footnoteReference w:id="45"/>
      </w:r>
      <w:r w:rsidRPr="00970C68">
        <w:rPr>
          <w:rFonts w:ascii="Arial" w:hAnsi="Arial" w:cs="Arial"/>
          <w:sz w:val="20"/>
          <w:szCs w:val="20"/>
        </w:rPr>
        <w:t xml:space="preserve"> </w:t>
      </w:r>
    </w:p>
    <w:p w14:paraId="0000004B"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sz w:val="20"/>
          <w:szCs w:val="20"/>
        </w:rPr>
        <w:t xml:space="preserve">                                                                                                                                </w:t>
      </w:r>
    </w:p>
    <w:p w14:paraId="0000004C"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La fenomenología permite determinar resultado, conocimiento y significado vivos. Por el contrario, cuando los esquemas lógicos, no cuentan con procedimientos fenomenológicos, que permitan aplicar las funciones que del </w:t>
      </w:r>
      <w:proofErr w:type="spellStart"/>
      <w:r w:rsidRPr="00970C68">
        <w:rPr>
          <w:rFonts w:ascii="Arial" w:hAnsi="Arial" w:cs="Arial"/>
          <w:color w:val="000000"/>
        </w:rPr>
        <w:t>experienciar</w:t>
      </w:r>
      <w:proofErr w:type="spellEnd"/>
      <w:r w:rsidRPr="00970C68">
        <w:rPr>
          <w:rFonts w:ascii="Arial" w:hAnsi="Arial" w:cs="Arial"/>
          <w:color w:val="000000"/>
        </w:rPr>
        <w:t xml:space="preserve"> como referente, pierden su significado.</w:t>
      </w:r>
      <w:r w:rsidRPr="00970C68">
        <w:rPr>
          <w:rFonts w:ascii="Arial" w:hAnsi="Arial" w:cs="Arial"/>
          <w:color w:val="000000"/>
          <w:vertAlign w:val="superscript"/>
        </w:rPr>
        <w:footnoteReference w:id="46"/>
      </w:r>
      <w:r w:rsidRPr="00970C68">
        <w:rPr>
          <w:rFonts w:ascii="Arial" w:hAnsi="Arial" w:cs="Arial"/>
          <w:color w:val="000000"/>
        </w:rPr>
        <w:t xml:space="preserve"> Todo significado en términos gnoseológicos, cuenta con el alma como </w:t>
      </w:r>
      <w:proofErr w:type="gramStart"/>
      <w:r w:rsidRPr="00970C68">
        <w:rPr>
          <w:rFonts w:ascii="Arial" w:hAnsi="Arial" w:cs="Arial"/>
          <w:color w:val="000000"/>
        </w:rPr>
        <w:t>amplio</w:t>
      </w:r>
      <w:proofErr w:type="gramEnd"/>
      <w:r w:rsidRPr="00970C68">
        <w:rPr>
          <w:rFonts w:ascii="Arial" w:hAnsi="Arial" w:cs="Arial"/>
          <w:color w:val="000000"/>
        </w:rPr>
        <w:t xml:space="preserve"> referente.</w:t>
      </w:r>
      <w:r w:rsidRPr="00970C68">
        <w:rPr>
          <w:rFonts w:ascii="Arial" w:hAnsi="Arial" w:cs="Arial"/>
          <w:color w:val="000000"/>
          <w:vertAlign w:val="superscript"/>
        </w:rPr>
        <w:footnoteReference w:id="47"/>
      </w:r>
      <w:r w:rsidRPr="00970C68">
        <w:rPr>
          <w:rFonts w:ascii="Arial" w:hAnsi="Arial" w:cs="Arial"/>
          <w:color w:val="000000"/>
        </w:rPr>
        <w:t xml:space="preserve"> Los resultados obtenidos, en investigaciones científicas, con procedimientos fenomenológicos cuentan con mayor rigor científico, sustentado en lo concretamente sentido.</w:t>
      </w:r>
      <w:r w:rsidRPr="00970C68">
        <w:rPr>
          <w:rFonts w:ascii="Arial" w:hAnsi="Arial" w:cs="Arial"/>
          <w:color w:val="000000"/>
          <w:vertAlign w:val="superscript"/>
        </w:rPr>
        <w:footnoteReference w:id="48"/>
      </w:r>
      <w:r w:rsidRPr="00970C68">
        <w:rPr>
          <w:rFonts w:ascii="Arial" w:hAnsi="Arial" w:cs="Arial"/>
          <w:color w:val="000000"/>
        </w:rPr>
        <w:t xml:space="preserve"> Por ejemplo, los resultados científicos obtenidos con </w:t>
      </w:r>
      <w:proofErr w:type="spellStart"/>
      <w:r w:rsidRPr="00970C68">
        <w:rPr>
          <w:rFonts w:ascii="Arial" w:hAnsi="Arial" w:cs="Arial"/>
          <w:i/>
          <w:color w:val="000000"/>
        </w:rPr>
        <w:t>focusing</w:t>
      </w:r>
      <w:proofErr w:type="spellEnd"/>
      <w:r w:rsidRPr="00970C68">
        <w:rPr>
          <w:rFonts w:ascii="Arial" w:hAnsi="Arial" w:cs="Arial"/>
          <w:color w:val="000000"/>
        </w:rPr>
        <w:t>.</w:t>
      </w:r>
      <w:r w:rsidRPr="00970C68">
        <w:rPr>
          <w:rFonts w:ascii="Arial" w:hAnsi="Arial" w:cs="Arial"/>
          <w:i/>
          <w:color w:val="000000"/>
        </w:rPr>
        <w:t xml:space="preserve"> </w:t>
      </w:r>
      <w:r w:rsidRPr="00970C68">
        <w:rPr>
          <w:rFonts w:ascii="Arial" w:hAnsi="Arial" w:cs="Arial"/>
          <w:color w:val="000000"/>
        </w:rPr>
        <w:t xml:space="preserve"> </w:t>
      </w:r>
    </w:p>
    <w:p w14:paraId="0000004D"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w:t>
      </w:r>
    </w:p>
    <w:p w14:paraId="0000004E" w14:textId="77777777" w:rsidR="00E2141F" w:rsidRPr="00970C68" w:rsidRDefault="0050499C">
      <w:pPr>
        <w:ind w:left="1134" w:right="1240"/>
        <w:jc w:val="both"/>
        <w:rPr>
          <w:rFonts w:ascii="Arial" w:hAnsi="Arial" w:cs="Arial"/>
          <w:color w:val="000000"/>
          <w:sz w:val="20"/>
          <w:szCs w:val="20"/>
        </w:rPr>
      </w:pPr>
      <w:r w:rsidRPr="00970C68">
        <w:rPr>
          <w:rFonts w:ascii="Arial" w:hAnsi="Arial" w:cs="Arial"/>
          <w:color w:val="000000"/>
          <w:sz w:val="20"/>
          <w:szCs w:val="20"/>
        </w:rPr>
        <w:t xml:space="preserve">[…] enfocar sobre la sensación  […] lo que yo quiero decir con sensación es el significado-sentido, una riqueza </w:t>
      </w:r>
      <w:proofErr w:type="spellStart"/>
      <w:r w:rsidRPr="00970C68">
        <w:rPr>
          <w:rFonts w:ascii="Arial" w:hAnsi="Arial" w:cs="Arial"/>
          <w:color w:val="000000"/>
          <w:sz w:val="20"/>
          <w:szCs w:val="20"/>
        </w:rPr>
        <w:t>preconconceptual</w:t>
      </w:r>
      <w:proofErr w:type="spellEnd"/>
      <w:r w:rsidRPr="00970C68">
        <w:rPr>
          <w:rFonts w:ascii="Arial" w:hAnsi="Arial" w:cs="Arial"/>
          <w:color w:val="000000"/>
          <w:sz w:val="20"/>
          <w:szCs w:val="20"/>
        </w:rPr>
        <w:t xml:space="preserve">, </w:t>
      </w:r>
      <w:proofErr w:type="spellStart"/>
      <w:r w:rsidRPr="00970C68">
        <w:rPr>
          <w:rFonts w:ascii="Arial" w:hAnsi="Arial" w:cs="Arial"/>
          <w:color w:val="000000"/>
          <w:sz w:val="20"/>
          <w:szCs w:val="20"/>
        </w:rPr>
        <w:t>implícitamente“toda</w:t>
      </w:r>
      <w:proofErr w:type="spellEnd"/>
      <w:r w:rsidRPr="00970C68">
        <w:rPr>
          <w:rFonts w:ascii="Arial" w:hAnsi="Arial" w:cs="Arial"/>
          <w:color w:val="000000"/>
          <w:sz w:val="20"/>
          <w:szCs w:val="20"/>
        </w:rPr>
        <w:t xml:space="preserve"> esa situación” […] no es una mera tonalidad emocional, sino que todo aquello que ha ocurrido y que la vida y yo “seamos de la forma que somos ahora”.</w:t>
      </w:r>
      <w:r w:rsidRPr="00970C68">
        <w:rPr>
          <w:rFonts w:ascii="Arial" w:hAnsi="Arial" w:cs="Arial"/>
          <w:color w:val="000000"/>
          <w:sz w:val="20"/>
          <w:szCs w:val="20"/>
          <w:vertAlign w:val="superscript"/>
        </w:rPr>
        <w:footnoteReference w:id="49"/>
      </w:r>
      <w:r w:rsidRPr="00970C68">
        <w:rPr>
          <w:rFonts w:ascii="Arial" w:hAnsi="Arial" w:cs="Arial"/>
          <w:color w:val="000000"/>
          <w:sz w:val="20"/>
          <w:szCs w:val="20"/>
        </w:rPr>
        <w:t xml:space="preserve">   </w:t>
      </w:r>
    </w:p>
    <w:p w14:paraId="0000004F"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50" w14:textId="77777777" w:rsidR="00E2141F" w:rsidRPr="00970C68" w:rsidRDefault="0050499C">
      <w:pPr>
        <w:pBdr>
          <w:top w:val="nil"/>
          <w:left w:val="nil"/>
          <w:bottom w:val="nil"/>
          <w:right w:val="nil"/>
          <w:between w:val="nil"/>
        </w:pBdr>
        <w:ind w:left="-567" w:right="-801"/>
        <w:jc w:val="both"/>
        <w:rPr>
          <w:rFonts w:ascii="Arial" w:hAnsi="Arial" w:cs="Arial"/>
          <w:color w:val="000000"/>
        </w:rPr>
      </w:pPr>
      <w:r w:rsidRPr="00970C68">
        <w:rPr>
          <w:rFonts w:ascii="Arial" w:hAnsi="Arial" w:cs="Arial"/>
          <w:color w:val="000000"/>
        </w:rPr>
        <w:t xml:space="preserve">       Coincidiendo con Martin </w:t>
      </w:r>
      <w:proofErr w:type="spellStart"/>
      <w:r w:rsidRPr="00970C68">
        <w:rPr>
          <w:rFonts w:ascii="Arial" w:hAnsi="Arial" w:cs="Arial"/>
          <w:color w:val="000000"/>
        </w:rPr>
        <w:t>Buber</w:t>
      </w:r>
      <w:proofErr w:type="spellEnd"/>
      <w:r w:rsidRPr="00970C68">
        <w:rPr>
          <w:rFonts w:ascii="Arial" w:hAnsi="Arial" w:cs="Arial"/>
          <w:color w:val="000000"/>
        </w:rPr>
        <w:t xml:space="preserve"> (1878-1965), </w:t>
      </w:r>
      <w:proofErr w:type="spellStart"/>
      <w:r w:rsidRPr="00970C68">
        <w:rPr>
          <w:rFonts w:ascii="Arial" w:hAnsi="Arial" w:cs="Arial"/>
          <w:i/>
          <w:color w:val="000000"/>
        </w:rPr>
        <w:t>focusing</w:t>
      </w:r>
      <w:proofErr w:type="spellEnd"/>
      <w:r w:rsidRPr="00970C68">
        <w:rPr>
          <w:rFonts w:ascii="Arial" w:hAnsi="Arial" w:cs="Arial"/>
          <w:i/>
          <w:color w:val="000000"/>
        </w:rPr>
        <w:t xml:space="preserve"> </w:t>
      </w:r>
      <w:r w:rsidRPr="00970C68">
        <w:rPr>
          <w:rFonts w:ascii="Arial" w:hAnsi="Arial" w:cs="Arial"/>
          <w:color w:val="000000"/>
        </w:rPr>
        <w:t xml:space="preserve">es una respuesta a la necesidad de establecer un procedimiento de investigación en referencia a la vida. Utilizando la terminología de </w:t>
      </w:r>
      <w:proofErr w:type="spellStart"/>
      <w:r w:rsidRPr="00970C68">
        <w:rPr>
          <w:rFonts w:ascii="Arial" w:hAnsi="Arial" w:cs="Arial"/>
          <w:color w:val="000000"/>
        </w:rPr>
        <w:t>Buber</w:t>
      </w:r>
      <w:proofErr w:type="spellEnd"/>
      <w:r w:rsidRPr="00970C68">
        <w:rPr>
          <w:rFonts w:ascii="Arial" w:hAnsi="Arial" w:cs="Arial"/>
          <w:color w:val="000000"/>
        </w:rPr>
        <w:t>, necesitamos investigar de la manera siguiente: 1) Investigar con métodos que incluyan acciones vivas, 2) Investigar para crear conocimiento vivo desde relaciones vivas entre</w:t>
      </w:r>
      <w:r w:rsidRPr="00970C68">
        <w:rPr>
          <w:rFonts w:ascii="Arial" w:hAnsi="Arial" w:cs="Arial"/>
          <w:b/>
          <w:color w:val="000000"/>
        </w:rPr>
        <w:t xml:space="preserve"> </w:t>
      </w:r>
      <w:r w:rsidRPr="00970C68">
        <w:rPr>
          <w:rFonts w:ascii="Arial" w:hAnsi="Arial" w:cs="Arial"/>
          <w:color w:val="000000"/>
        </w:rPr>
        <w:t xml:space="preserve">los individuos.  Estas dos características recién explicitadas en palabras del filósofo existencialista.  </w:t>
      </w:r>
    </w:p>
    <w:p w14:paraId="00000051" w14:textId="77777777" w:rsidR="00E2141F" w:rsidRPr="00970C68" w:rsidRDefault="00E2141F">
      <w:pPr>
        <w:tabs>
          <w:tab w:val="left" w:pos="8505"/>
        </w:tabs>
        <w:ind w:left="1134" w:right="1240"/>
        <w:jc w:val="both"/>
        <w:rPr>
          <w:rFonts w:ascii="Arial" w:hAnsi="Arial" w:cs="Arial"/>
          <w:sz w:val="20"/>
          <w:szCs w:val="20"/>
        </w:rPr>
      </w:pPr>
    </w:p>
    <w:p w14:paraId="00000052" w14:textId="77777777" w:rsidR="00E2141F" w:rsidRPr="00970C68" w:rsidRDefault="0050499C">
      <w:pPr>
        <w:tabs>
          <w:tab w:val="left" w:pos="8505"/>
        </w:tabs>
        <w:ind w:left="1134" w:right="1240"/>
        <w:jc w:val="both"/>
        <w:rPr>
          <w:rFonts w:ascii="Arial" w:hAnsi="Arial" w:cs="Arial"/>
        </w:rPr>
      </w:pPr>
      <w:r w:rsidRPr="00970C68">
        <w:rPr>
          <w:rFonts w:ascii="Arial" w:hAnsi="Arial" w:cs="Arial"/>
          <w:sz w:val="20"/>
          <w:szCs w:val="20"/>
        </w:rPr>
        <w:t>Con esto hemos dicho que al pensamiento</w:t>
      </w:r>
      <w:r w:rsidRPr="00970C68">
        <w:rPr>
          <w:rFonts w:ascii="Arial" w:hAnsi="Arial" w:cs="Arial"/>
          <w:b/>
          <w:sz w:val="20"/>
          <w:szCs w:val="20"/>
        </w:rPr>
        <w:t xml:space="preserve"> </w:t>
      </w:r>
      <w:r w:rsidRPr="00970C68">
        <w:rPr>
          <w:rFonts w:ascii="Arial" w:hAnsi="Arial" w:cs="Arial"/>
          <w:sz w:val="20"/>
          <w:szCs w:val="20"/>
        </w:rPr>
        <w:t xml:space="preserve">humano se le plantea una tarea </w:t>
      </w:r>
      <w:r w:rsidRPr="00970C68">
        <w:rPr>
          <w:rFonts w:ascii="Arial" w:hAnsi="Arial" w:cs="Arial"/>
          <w:b/>
          <w:sz w:val="20"/>
          <w:szCs w:val="20"/>
        </w:rPr>
        <w:t xml:space="preserve">nueva </w:t>
      </w:r>
      <w:r w:rsidRPr="00970C68">
        <w:rPr>
          <w:rFonts w:ascii="Arial" w:hAnsi="Arial" w:cs="Arial"/>
          <w:sz w:val="20"/>
          <w:szCs w:val="20"/>
        </w:rPr>
        <w:t xml:space="preserve">con referencia a la vida.  Y  nueva  precisamente en su </w:t>
      </w:r>
      <w:r w:rsidRPr="00970C68">
        <w:rPr>
          <w:rFonts w:ascii="Arial" w:hAnsi="Arial" w:cs="Arial"/>
          <w:b/>
          <w:sz w:val="20"/>
          <w:szCs w:val="20"/>
        </w:rPr>
        <w:t>referencia a la vida</w:t>
      </w:r>
      <w:r w:rsidRPr="00970C68">
        <w:rPr>
          <w:rFonts w:ascii="Arial" w:hAnsi="Arial" w:cs="Arial"/>
          <w:i/>
          <w:sz w:val="20"/>
          <w:szCs w:val="20"/>
        </w:rPr>
        <w:t xml:space="preserve">. </w:t>
      </w:r>
      <w:r w:rsidRPr="00970C68">
        <w:rPr>
          <w:rFonts w:ascii="Arial" w:hAnsi="Arial" w:cs="Arial"/>
          <w:sz w:val="20"/>
          <w:szCs w:val="20"/>
        </w:rPr>
        <w:t xml:space="preserve">[…] el hombre que quiera conocerse a sí mismo […] para que entre a, pesar de todo, en una vida renovada con su mundo y se ponga a pensar a partir de ésta situación  […] Estoy hablando de acciones vivas, pero la única manera  de traerlas a la vida </w:t>
      </w:r>
      <w:r w:rsidRPr="00970C68">
        <w:rPr>
          <w:rFonts w:ascii="Arial" w:hAnsi="Arial" w:cs="Arial"/>
          <w:sz w:val="20"/>
          <w:szCs w:val="20"/>
        </w:rPr>
        <w:lastRenderedPageBreak/>
        <w:t xml:space="preserve">es por medio del conocimiento vivo.  […] relaciones vivas con otros individuos […]. </w:t>
      </w:r>
      <w:r w:rsidRPr="00970C68">
        <w:rPr>
          <w:rFonts w:ascii="Arial" w:hAnsi="Arial" w:cs="Arial"/>
          <w:vertAlign w:val="superscript"/>
        </w:rPr>
        <w:footnoteReference w:id="50"/>
      </w:r>
      <w:r w:rsidRPr="00970C68">
        <w:rPr>
          <w:rFonts w:ascii="Arial" w:hAnsi="Arial" w:cs="Arial"/>
        </w:rPr>
        <w:t xml:space="preserve"> </w:t>
      </w:r>
    </w:p>
    <w:p w14:paraId="00000053"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54" w14:textId="77777777" w:rsidR="00E2141F" w:rsidRPr="00970C68" w:rsidRDefault="0050499C">
      <w:pPr>
        <w:ind w:left="-567" w:right="-801"/>
        <w:jc w:val="both"/>
        <w:rPr>
          <w:rFonts w:ascii="Arial" w:hAnsi="Arial" w:cs="Arial"/>
          <w:i/>
          <w:sz w:val="20"/>
          <w:szCs w:val="20"/>
        </w:rPr>
      </w:pPr>
      <w:r w:rsidRPr="00970C68">
        <w:rPr>
          <w:rFonts w:ascii="Arial" w:hAnsi="Arial" w:cs="Arial"/>
        </w:rPr>
        <w:t xml:space="preserve">       Fenomenológicamente la relación entre significado sentido y verdad desde la filosofía de lo implícito es la siguiente: </w:t>
      </w:r>
      <w:r w:rsidRPr="00970C68">
        <w:rPr>
          <w:rFonts w:ascii="Arial" w:hAnsi="Arial" w:cs="Arial"/>
          <w:b/>
        </w:rPr>
        <w:t>el significado-sentido es el sustento de la verdad</w:t>
      </w:r>
      <w:r w:rsidRPr="00970C68">
        <w:rPr>
          <w:rFonts w:ascii="Arial" w:hAnsi="Arial" w:cs="Arial"/>
        </w:rPr>
        <w:t xml:space="preserve">. El sentido de todo significado no es una “invención interna”, nadie controla la llegada del sentido de un significado. Esto es, una respuesta de la vida en la naturaleza y el cosmos. En palabras de </w:t>
      </w:r>
      <w:proofErr w:type="spellStart"/>
      <w:r w:rsidRPr="00970C68">
        <w:rPr>
          <w:rFonts w:ascii="Arial" w:hAnsi="Arial" w:cs="Arial"/>
        </w:rPr>
        <w:t>Gendlin</w:t>
      </w:r>
      <w:proofErr w:type="spellEnd"/>
      <w:r w:rsidRPr="00970C68">
        <w:rPr>
          <w:rFonts w:ascii="Arial" w:hAnsi="Arial" w:cs="Arial"/>
        </w:rPr>
        <w:t>, el significado-sentido llega</w:t>
      </w:r>
      <w:r w:rsidRPr="00970C68">
        <w:rPr>
          <w:rFonts w:ascii="Arial" w:hAnsi="Arial" w:cs="Arial"/>
          <w:sz w:val="20"/>
          <w:szCs w:val="20"/>
        </w:rPr>
        <w:t xml:space="preserve">. </w:t>
      </w:r>
    </w:p>
    <w:p w14:paraId="00000055" w14:textId="77777777" w:rsidR="00E2141F" w:rsidRPr="00970C68" w:rsidRDefault="00E2141F">
      <w:pPr>
        <w:pBdr>
          <w:top w:val="nil"/>
          <w:left w:val="nil"/>
          <w:bottom w:val="nil"/>
          <w:right w:val="nil"/>
          <w:between w:val="nil"/>
        </w:pBdr>
        <w:ind w:left="-567" w:right="-801"/>
        <w:jc w:val="both"/>
        <w:rPr>
          <w:rFonts w:ascii="Arial" w:hAnsi="Arial" w:cs="Arial"/>
          <w:i/>
          <w:color w:val="000000"/>
        </w:rPr>
      </w:pPr>
    </w:p>
    <w:p w14:paraId="00000056" w14:textId="77777777" w:rsidR="00E2141F" w:rsidRPr="00970C68" w:rsidRDefault="0050499C">
      <w:pPr>
        <w:ind w:left="1134" w:right="1240"/>
        <w:jc w:val="both"/>
        <w:rPr>
          <w:rFonts w:ascii="Arial" w:hAnsi="Arial" w:cs="Arial"/>
          <w:sz w:val="20"/>
          <w:szCs w:val="20"/>
        </w:rPr>
      </w:pPr>
      <w:r w:rsidRPr="00970C68">
        <w:rPr>
          <w:rFonts w:ascii="Arial" w:hAnsi="Arial" w:cs="Arial"/>
          <w:sz w:val="20"/>
          <w:szCs w:val="20"/>
        </w:rPr>
        <w:t>La naturaleza no es algo fijo que podamos representar. […] siempre ofrece resultados más exactos […] La naturaleza puede responder de forma</w:t>
      </w:r>
      <w:r w:rsidRPr="00970C68">
        <w:rPr>
          <w:rFonts w:ascii="Arial" w:hAnsi="Arial" w:cs="Arial"/>
          <w:i/>
          <w:sz w:val="20"/>
          <w:szCs w:val="20"/>
        </w:rPr>
        <w:t xml:space="preserve"> </w:t>
      </w:r>
      <w:r w:rsidRPr="00970C68">
        <w:rPr>
          <w:rFonts w:ascii="Arial" w:hAnsi="Arial" w:cs="Arial"/>
          <w:sz w:val="20"/>
          <w:szCs w:val="20"/>
        </w:rPr>
        <w:t>precisa más que lógica</w:t>
      </w:r>
      <w:r w:rsidRPr="00970C68">
        <w:rPr>
          <w:rFonts w:ascii="Arial" w:hAnsi="Arial" w:cs="Arial"/>
          <w:i/>
          <w:sz w:val="20"/>
          <w:szCs w:val="20"/>
        </w:rPr>
        <w:t xml:space="preserve"> </w:t>
      </w:r>
      <w:r w:rsidRPr="00970C68">
        <w:rPr>
          <w:rFonts w:ascii="Arial" w:hAnsi="Arial" w:cs="Arial"/>
          <w:sz w:val="20"/>
          <w:szCs w:val="20"/>
        </w:rPr>
        <w:t>que lo que puede construirse o deducirse tan sólo a partir de nuestras hipótesis lógicas […] El momento crucial y la verdad</w:t>
      </w:r>
      <w:r w:rsidRPr="00970C68">
        <w:rPr>
          <w:rFonts w:ascii="Arial" w:hAnsi="Arial" w:cs="Arial"/>
          <w:i/>
          <w:sz w:val="20"/>
          <w:szCs w:val="20"/>
        </w:rPr>
        <w:t xml:space="preserve"> </w:t>
      </w:r>
      <w:r w:rsidRPr="00970C68">
        <w:rPr>
          <w:rFonts w:ascii="Arial" w:hAnsi="Arial" w:cs="Arial"/>
          <w:sz w:val="20"/>
          <w:szCs w:val="20"/>
        </w:rPr>
        <w:t>llevan un descanso inmediatamente sentido, a una sensación mayor de estar vivo.</w:t>
      </w:r>
      <w:r w:rsidRPr="00970C68">
        <w:rPr>
          <w:rFonts w:ascii="Arial" w:hAnsi="Arial" w:cs="Arial"/>
          <w:sz w:val="20"/>
          <w:szCs w:val="20"/>
          <w:vertAlign w:val="superscript"/>
        </w:rPr>
        <w:footnoteReference w:id="51"/>
      </w:r>
      <w:r w:rsidRPr="00970C68">
        <w:rPr>
          <w:rFonts w:ascii="Arial" w:hAnsi="Arial" w:cs="Arial"/>
          <w:sz w:val="20"/>
          <w:szCs w:val="20"/>
        </w:rPr>
        <w:t xml:space="preserve">  […] trascendiendo los patrones humanos […]  No los invento.  Simplemente surgen […] no podemos controlar su verdadera</w:t>
      </w:r>
      <w:r w:rsidRPr="00970C68">
        <w:rPr>
          <w:rFonts w:ascii="Arial" w:hAnsi="Arial" w:cs="Arial"/>
          <w:b/>
          <w:sz w:val="20"/>
          <w:szCs w:val="20"/>
        </w:rPr>
        <w:t xml:space="preserve"> </w:t>
      </w:r>
      <w:r w:rsidRPr="00970C68">
        <w:rPr>
          <w:rFonts w:ascii="Arial" w:hAnsi="Arial" w:cs="Arial"/>
          <w:sz w:val="20"/>
          <w:szCs w:val="20"/>
        </w:rPr>
        <w:t>llegada.</w:t>
      </w:r>
      <w:r w:rsidRPr="00970C68">
        <w:rPr>
          <w:rFonts w:ascii="Arial" w:hAnsi="Arial" w:cs="Arial"/>
          <w:sz w:val="20"/>
          <w:szCs w:val="20"/>
          <w:vertAlign w:val="superscript"/>
        </w:rPr>
        <w:footnoteReference w:id="52"/>
      </w:r>
      <w:r w:rsidRPr="00970C68">
        <w:rPr>
          <w:rFonts w:ascii="Arial" w:hAnsi="Arial" w:cs="Arial"/>
          <w:sz w:val="20"/>
          <w:szCs w:val="20"/>
        </w:rPr>
        <w:t xml:space="preserve"> </w:t>
      </w:r>
    </w:p>
    <w:p w14:paraId="00000057" w14:textId="77777777" w:rsidR="00E2141F" w:rsidRPr="00970C68" w:rsidRDefault="00E2141F">
      <w:pPr>
        <w:ind w:left="1134" w:right="1240"/>
        <w:jc w:val="both"/>
        <w:rPr>
          <w:rFonts w:ascii="Arial" w:hAnsi="Arial" w:cs="Arial"/>
          <w:sz w:val="20"/>
          <w:szCs w:val="20"/>
        </w:rPr>
      </w:pPr>
    </w:p>
    <w:p w14:paraId="00000058" w14:textId="77777777" w:rsidR="00E2141F" w:rsidRPr="00970C68" w:rsidRDefault="00E2141F">
      <w:pPr>
        <w:tabs>
          <w:tab w:val="left" w:pos="6248"/>
        </w:tabs>
        <w:ind w:left="-567" w:right="-801"/>
        <w:jc w:val="both"/>
        <w:rPr>
          <w:rFonts w:ascii="Arial" w:hAnsi="Arial" w:cs="Arial"/>
        </w:rPr>
      </w:pPr>
    </w:p>
    <w:p w14:paraId="00000059" w14:textId="77777777" w:rsidR="00E2141F" w:rsidRPr="00970C68" w:rsidRDefault="0050499C">
      <w:pPr>
        <w:tabs>
          <w:tab w:val="left" w:pos="6248"/>
        </w:tabs>
        <w:ind w:left="-567" w:right="-801"/>
        <w:jc w:val="both"/>
        <w:rPr>
          <w:rFonts w:ascii="Arial" w:hAnsi="Arial" w:cs="Arial"/>
        </w:rPr>
      </w:pPr>
      <w:bookmarkStart w:id="1" w:name="_heading=h.gjdgxs" w:colFirst="0" w:colLast="0"/>
      <w:bookmarkEnd w:id="1"/>
      <w:r w:rsidRPr="00970C68">
        <w:rPr>
          <w:rFonts w:ascii="Arial" w:hAnsi="Arial" w:cs="Arial"/>
        </w:rPr>
        <w:t xml:space="preserve">     Por último, concluimos la presente reflexión estableciendo lo siguiente: </w:t>
      </w:r>
      <w:r w:rsidRPr="00970C68">
        <w:rPr>
          <w:rFonts w:ascii="Arial" w:hAnsi="Arial" w:cs="Arial"/>
          <w:b/>
        </w:rPr>
        <w:t>el sentido del significado, determina mayor precisión científica que un patrón lógico o conceptual</w:t>
      </w:r>
      <w:r w:rsidRPr="00970C68">
        <w:rPr>
          <w:rFonts w:ascii="Arial" w:hAnsi="Arial" w:cs="Arial"/>
        </w:rPr>
        <w:t xml:space="preserve">.  Para Wittgenstein afirma </w:t>
      </w:r>
      <w:proofErr w:type="spellStart"/>
      <w:r w:rsidRPr="00970C68">
        <w:rPr>
          <w:rFonts w:ascii="Arial" w:hAnsi="Arial" w:cs="Arial"/>
        </w:rPr>
        <w:t>Gendlin</w:t>
      </w:r>
      <w:proofErr w:type="spellEnd"/>
      <w:r w:rsidRPr="00970C68">
        <w:rPr>
          <w:rFonts w:ascii="Arial" w:hAnsi="Arial" w:cs="Arial"/>
        </w:rPr>
        <w:t>, el modo en que los conceptos se usan determinan su significado. Nuestros pensamientos son verdades sustentadas en significados-sentidos, los cuales, han sido determinados por un uso experiencial los conceptos.  Este uso de los conceptos, en la teoría de la creación del significado de la filosofía de lo implícito, incluye la experiencia de quien dice.  Las teorías científicas no deben exponer los pasos y la resolución de los procedimientos investigativos, como si fuesen determinados por “lógica pura”.</w:t>
      </w:r>
      <w:r w:rsidRPr="00970C68">
        <w:rPr>
          <w:rFonts w:ascii="Arial" w:hAnsi="Arial" w:cs="Arial"/>
          <w:vertAlign w:val="superscript"/>
        </w:rPr>
        <w:footnoteReference w:id="53"/>
      </w:r>
      <w:r w:rsidRPr="00970C68">
        <w:rPr>
          <w:rFonts w:ascii="Arial" w:hAnsi="Arial" w:cs="Arial"/>
        </w:rPr>
        <w:t xml:space="preserve">  La experiencia, por definición, implica el lugar desde el cual se usa la palabra, la interacción entre quienes dicen y el entorno en que la palabra es utilizada.  Esta interacción sustenta el “sentido del significado”, el cual a su vez, implica mayor precisión que cualquier patrón.  Esta mayor precisión aquí ya descrita, en palabras del fundador de la filosofía de lo implícito.   </w:t>
      </w:r>
    </w:p>
    <w:p w14:paraId="0000005A" w14:textId="77777777" w:rsidR="00E2141F" w:rsidRPr="00970C68" w:rsidRDefault="00E2141F">
      <w:pPr>
        <w:pBdr>
          <w:top w:val="nil"/>
          <w:left w:val="nil"/>
          <w:bottom w:val="nil"/>
          <w:right w:val="nil"/>
          <w:between w:val="nil"/>
        </w:pBdr>
        <w:ind w:left="-567" w:right="-801"/>
        <w:jc w:val="both"/>
        <w:rPr>
          <w:rFonts w:ascii="Arial" w:hAnsi="Arial" w:cs="Arial"/>
          <w:color w:val="000000"/>
        </w:rPr>
      </w:pPr>
    </w:p>
    <w:p w14:paraId="0000007B" w14:textId="3002F16D" w:rsidR="00E2141F" w:rsidRPr="00970C68" w:rsidRDefault="0050499C">
      <w:pPr>
        <w:pBdr>
          <w:top w:val="nil"/>
          <w:left w:val="nil"/>
          <w:bottom w:val="nil"/>
          <w:right w:val="nil"/>
          <w:between w:val="nil"/>
        </w:pBdr>
        <w:tabs>
          <w:tab w:val="left" w:pos="708"/>
        </w:tabs>
        <w:ind w:left="1134" w:right="1240" w:hanging="360"/>
        <w:jc w:val="both"/>
        <w:rPr>
          <w:rFonts w:ascii="Arial" w:hAnsi="Arial" w:cs="Arial"/>
          <w:color w:val="000000"/>
          <w:sz w:val="20"/>
          <w:szCs w:val="20"/>
        </w:rPr>
      </w:pPr>
      <w:r w:rsidRPr="00970C68">
        <w:rPr>
          <w:rFonts w:ascii="Arial" w:hAnsi="Arial" w:cs="Arial"/>
          <w:color w:val="000000"/>
          <w:sz w:val="20"/>
          <w:szCs w:val="20"/>
        </w:rPr>
        <w:t xml:space="preserve">La </w:t>
      </w:r>
      <w:r w:rsidRPr="00970C68">
        <w:rPr>
          <w:rFonts w:ascii="Arial" w:hAnsi="Arial" w:cs="Arial"/>
          <w:b/>
          <w:color w:val="000000"/>
          <w:sz w:val="20"/>
          <w:szCs w:val="20"/>
        </w:rPr>
        <w:t>experiencia</w:t>
      </w:r>
      <w:r w:rsidRPr="00970C68">
        <w:rPr>
          <w:rFonts w:ascii="Arial" w:hAnsi="Arial" w:cs="Arial"/>
          <w:color w:val="000000"/>
          <w:sz w:val="20"/>
          <w:szCs w:val="20"/>
        </w:rPr>
        <w:t xml:space="preserve"> es un proceso de interacción, estar-con otros y en el entorno […]. </w:t>
      </w:r>
      <w:r w:rsidRPr="00970C68">
        <w:rPr>
          <w:rFonts w:ascii="Arial" w:hAnsi="Arial" w:cs="Arial"/>
          <w:color w:val="000000"/>
          <w:sz w:val="20"/>
          <w:szCs w:val="20"/>
          <w:vertAlign w:val="superscript"/>
        </w:rPr>
        <w:footnoteReference w:id="54"/>
      </w:r>
      <w:r w:rsidRPr="00970C68">
        <w:rPr>
          <w:rFonts w:ascii="Arial" w:hAnsi="Arial" w:cs="Arial"/>
          <w:color w:val="000000"/>
          <w:sz w:val="20"/>
          <w:szCs w:val="20"/>
        </w:rPr>
        <w:t xml:space="preserve"> Wittgenstein mostró que el </w:t>
      </w:r>
      <w:r w:rsidRPr="00970C68">
        <w:rPr>
          <w:rFonts w:ascii="Arial" w:hAnsi="Arial" w:cs="Arial"/>
          <w:b/>
          <w:color w:val="000000"/>
          <w:sz w:val="20"/>
          <w:szCs w:val="20"/>
        </w:rPr>
        <w:t>significado</w:t>
      </w:r>
      <w:r w:rsidRPr="00970C68">
        <w:rPr>
          <w:rFonts w:ascii="Arial" w:hAnsi="Arial" w:cs="Arial"/>
          <w:color w:val="000000"/>
          <w:sz w:val="20"/>
          <w:szCs w:val="20"/>
        </w:rPr>
        <w:t xml:space="preserve"> de una palabra reside en el modo que se usa […] Podría ser que todas las palabras pueden decir algo en cualquier sitio, pero para poder hacer eso tienen que funcionar, tienen que </w:t>
      </w:r>
      <w:r w:rsidRPr="00970C68">
        <w:rPr>
          <w:rFonts w:ascii="Arial" w:hAnsi="Arial" w:cs="Arial"/>
          <w:b/>
          <w:color w:val="000000"/>
          <w:sz w:val="20"/>
          <w:szCs w:val="20"/>
        </w:rPr>
        <w:t>tener sentido</w:t>
      </w:r>
      <w:r w:rsidRPr="00970C68">
        <w:rPr>
          <w:rFonts w:ascii="Arial" w:hAnsi="Arial" w:cs="Arial"/>
          <w:color w:val="000000"/>
          <w:sz w:val="20"/>
          <w:szCs w:val="20"/>
        </w:rPr>
        <w:t xml:space="preserve">.  </w:t>
      </w:r>
      <w:r w:rsidRPr="00970C68">
        <w:rPr>
          <w:rFonts w:ascii="Arial" w:hAnsi="Arial" w:cs="Arial"/>
          <w:b/>
          <w:color w:val="000000"/>
          <w:sz w:val="20"/>
          <w:szCs w:val="20"/>
        </w:rPr>
        <w:t>Tener sentido</w:t>
      </w:r>
      <w:r w:rsidRPr="00970C68">
        <w:rPr>
          <w:rFonts w:ascii="Arial" w:hAnsi="Arial" w:cs="Arial"/>
          <w:color w:val="000000"/>
          <w:sz w:val="20"/>
          <w:szCs w:val="20"/>
        </w:rPr>
        <w:t xml:space="preserve"> es de mayor precisión que cualquier patrón […]</w:t>
      </w:r>
      <w:r w:rsidRPr="00970C68">
        <w:rPr>
          <w:rFonts w:ascii="Arial" w:hAnsi="Arial" w:cs="Arial"/>
          <w:color w:val="000000"/>
          <w:sz w:val="20"/>
          <w:szCs w:val="20"/>
          <w:vertAlign w:val="superscript"/>
        </w:rPr>
        <w:footnoteReference w:id="55"/>
      </w:r>
    </w:p>
    <w:sectPr w:rsidR="00E2141F" w:rsidRPr="00970C68" w:rsidSect="00B8538A">
      <w:headerReference w:type="even" r:id="rId9"/>
      <w:headerReference w:type="default" r:id="rId10"/>
      <w:footerReference w:type="default" r:id="rId11"/>
      <w:pgSz w:w="12240" w:h="15840"/>
      <w:pgMar w:top="1417" w:right="1701" w:bottom="1417" w:left="1701" w:header="708" w:footer="708" w:gutter="0"/>
      <w:pgNumType w:start="8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49365" w14:textId="77777777" w:rsidR="00B96925" w:rsidRDefault="00B96925">
      <w:r>
        <w:separator/>
      </w:r>
    </w:p>
  </w:endnote>
  <w:endnote w:type="continuationSeparator" w:id="0">
    <w:p w14:paraId="7FCC08E9" w14:textId="77777777" w:rsidR="00B96925" w:rsidRDefault="00B9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702806"/>
      <w:docPartObj>
        <w:docPartGallery w:val="Page Numbers (Bottom of Page)"/>
        <w:docPartUnique/>
      </w:docPartObj>
    </w:sdtPr>
    <w:sdtEndPr/>
    <w:sdtContent>
      <w:p w14:paraId="0E17B456" w14:textId="1B18C373" w:rsidR="00B8538A" w:rsidRDefault="00B8538A">
        <w:pPr>
          <w:pStyle w:val="Piedepgina"/>
          <w:jc w:val="right"/>
        </w:pPr>
        <w:r>
          <w:fldChar w:fldCharType="begin"/>
        </w:r>
        <w:r>
          <w:instrText>PAGE   \* MERGEFORMAT</w:instrText>
        </w:r>
        <w:r>
          <w:fldChar w:fldCharType="separate"/>
        </w:r>
        <w:r w:rsidR="00675136">
          <w:rPr>
            <w:noProof/>
          </w:rPr>
          <w:t>89</w:t>
        </w:r>
        <w:r>
          <w:fldChar w:fldCharType="end"/>
        </w:r>
      </w:p>
    </w:sdtContent>
  </w:sdt>
  <w:p w14:paraId="00287FA6" w14:textId="77777777" w:rsidR="00B8538A" w:rsidRDefault="00B853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7C8E6" w14:textId="77777777" w:rsidR="00B96925" w:rsidRDefault="00B96925">
      <w:r>
        <w:separator/>
      </w:r>
    </w:p>
  </w:footnote>
  <w:footnote w:type="continuationSeparator" w:id="0">
    <w:p w14:paraId="1FDE509C" w14:textId="77777777" w:rsidR="00B96925" w:rsidRDefault="00B96925">
      <w:r>
        <w:continuationSeparator/>
      </w:r>
    </w:p>
  </w:footnote>
  <w:footnote w:id="1">
    <w:p w14:paraId="0000007C"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b/>
          <w:color w:val="000000"/>
          <w:sz w:val="20"/>
          <w:szCs w:val="20"/>
        </w:rPr>
        <w:t>El autor del presente artículo</w:t>
      </w:r>
      <w:r>
        <w:rPr>
          <w:color w:val="000000"/>
          <w:sz w:val="20"/>
          <w:szCs w:val="20"/>
        </w:rPr>
        <w:t xml:space="preserve"> es profesor de Taller Clínico en la Universidad Viña del Mar, psicólogo, </w:t>
      </w:r>
      <w:proofErr w:type="spellStart"/>
      <w:r>
        <w:rPr>
          <w:i/>
          <w:color w:val="000000"/>
          <w:sz w:val="20"/>
          <w:szCs w:val="20"/>
        </w:rPr>
        <w:t>focusing</w:t>
      </w:r>
      <w:proofErr w:type="spellEnd"/>
      <w:r>
        <w:rPr>
          <w:i/>
          <w:color w:val="000000"/>
          <w:sz w:val="20"/>
          <w:szCs w:val="20"/>
        </w:rPr>
        <w:t xml:space="preserve"> </w:t>
      </w:r>
      <w:proofErr w:type="spellStart"/>
      <w:r>
        <w:rPr>
          <w:i/>
          <w:color w:val="000000"/>
          <w:sz w:val="20"/>
          <w:szCs w:val="20"/>
        </w:rPr>
        <w:t>trainer</w:t>
      </w:r>
      <w:proofErr w:type="spellEnd"/>
      <w:r>
        <w:rPr>
          <w:i/>
          <w:color w:val="000000"/>
          <w:sz w:val="20"/>
          <w:szCs w:val="20"/>
        </w:rPr>
        <w:t xml:space="preserve"> </w:t>
      </w:r>
      <w:r>
        <w:rPr>
          <w:color w:val="000000"/>
          <w:sz w:val="20"/>
          <w:szCs w:val="20"/>
        </w:rPr>
        <w:t xml:space="preserve">por el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y doctor en filosofía por la Pontificia Universidad Católica de Valparaíso.</w:t>
      </w:r>
    </w:p>
    <w:p w14:paraId="0000007D" w14:textId="77777777" w:rsidR="00E2141F" w:rsidRDefault="0050499C">
      <w:pPr>
        <w:pBdr>
          <w:top w:val="nil"/>
          <w:left w:val="nil"/>
          <w:bottom w:val="nil"/>
          <w:right w:val="nil"/>
          <w:between w:val="nil"/>
        </w:pBdr>
        <w:ind w:left="-567" w:right="-801"/>
        <w:jc w:val="both"/>
        <w:rPr>
          <w:color w:val="000000"/>
          <w:sz w:val="20"/>
          <w:szCs w:val="20"/>
        </w:rPr>
      </w:pP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Evanston Illinois, 1997, pp. xi, xvi y   </w:t>
      </w:r>
      <w:r>
        <w:rPr>
          <w:color w:val="000000"/>
          <w:sz w:val="18"/>
          <w:szCs w:val="18"/>
        </w:rPr>
        <w:t>9.</w:t>
      </w:r>
      <w:r>
        <w:rPr>
          <w:color w:val="000000"/>
          <w:sz w:val="20"/>
          <w:szCs w:val="20"/>
        </w:rPr>
        <w:t xml:space="preserve"> Cf. también </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Introduction</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thinking</w:t>
      </w:r>
      <w:proofErr w:type="spellEnd"/>
      <w:r>
        <w:rPr>
          <w:i/>
          <w:color w:val="000000"/>
          <w:sz w:val="20"/>
          <w:szCs w:val="20"/>
        </w:rPr>
        <w:t xml:space="preserve"> at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edge</w:t>
      </w:r>
      <w:proofErr w:type="spellEnd"/>
      <w:r>
        <w:rPr>
          <w:i/>
          <w:color w:val="000000"/>
          <w:sz w:val="20"/>
          <w:szCs w:val="20"/>
        </w:rPr>
        <w:t xml:space="preserve">, </w:t>
      </w:r>
      <w:r>
        <w:rPr>
          <w:color w:val="000000"/>
          <w:sz w:val="18"/>
          <w:szCs w:val="18"/>
        </w:rPr>
        <w:t>THE FOLIO</w:t>
      </w:r>
      <w:r>
        <w:rPr>
          <w:color w:val="000000"/>
          <w:sz w:val="20"/>
          <w:szCs w:val="20"/>
        </w:rPr>
        <w:t>, New York, 2004 (</w:t>
      </w:r>
      <w:proofErr w:type="spellStart"/>
      <w:r>
        <w:rPr>
          <w:color w:val="000000"/>
          <w:sz w:val="20"/>
          <w:szCs w:val="20"/>
        </w:rPr>
        <w:t>Journal</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Eugene T. </w:t>
      </w:r>
      <w:proofErr w:type="spellStart"/>
      <w:r>
        <w:rPr>
          <w:color w:val="000000"/>
          <w:sz w:val="20"/>
          <w:szCs w:val="20"/>
        </w:rPr>
        <w:t>Gendlin</w:t>
      </w:r>
      <w:proofErr w:type="spellEnd"/>
      <w:r>
        <w:rPr>
          <w:color w:val="000000"/>
          <w:sz w:val="20"/>
          <w:szCs w:val="20"/>
        </w:rPr>
        <w:t xml:space="preserve"> (1926-2017) es el fundador de la  </w:t>
      </w:r>
      <w:proofErr w:type="spellStart"/>
      <w:r>
        <w:rPr>
          <w:i/>
          <w:color w:val="000000"/>
          <w:sz w:val="20"/>
          <w:szCs w:val="20"/>
        </w:rPr>
        <w:t>philosophy</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implícit</w:t>
      </w:r>
      <w:proofErr w:type="spellEnd"/>
      <w:r>
        <w:rPr>
          <w:i/>
          <w:color w:val="000000"/>
          <w:sz w:val="20"/>
          <w:szCs w:val="20"/>
        </w:rPr>
        <w:t>.</w:t>
      </w:r>
      <w:r>
        <w:rPr>
          <w:color w:val="000000"/>
          <w:sz w:val="20"/>
          <w:szCs w:val="20"/>
        </w:rPr>
        <w:t xml:space="preserve">  </w:t>
      </w:r>
    </w:p>
  </w:footnote>
  <w:footnote w:id="2">
    <w:p w14:paraId="0000007E"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i/>
          <w:color w:val="000000"/>
          <w:sz w:val="20"/>
          <w:szCs w:val="20"/>
        </w:rPr>
        <w:t>: La significatividad del significado-sentido</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xml:space="preserve">, Bilbao, 1997, pp. 131 y ss. </w:t>
      </w:r>
    </w:p>
  </w:footnote>
  <w:footnote w:id="3">
    <w:p w14:paraId="0000007F"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Husserl, </w:t>
      </w:r>
      <w:r>
        <w:rPr>
          <w:i/>
          <w:color w:val="000000"/>
          <w:sz w:val="20"/>
          <w:szCs w:val="20"/>
        </w:rPr>
        <w:t xml:space="preserve">Experiencia y juicio, </w:t>
      </w:r>
      <w:r>
        <w:rPr>
          <w:color w:val="000000"/>
          <w:sz w:val="20"/>
          <w:szCs w:val="20"/>
        </w:rPr>
        <w:t xml:space="preserve">Universidad Nacional Autónoma de México, 1980, § 8. Cf. también Husserl </w:t>
      </w:r>
      <w:proofErr w:type="spellStart"/>
      <w:r>
        <w:rPr>
          <w:i/>
          <w:color w:val="000000"/>
          <w:sz w:val="20"/>
          <w:szCs w:val="20"/>
        </w:rPr>
        <w:t>Logishe</w:t>
      </w:r>
      <w:proofErr w:type="spellEnd"/>
      <w:r>
        <w:rPr>
          <w:i/>
          <w:color w:val="000000"/>
          <w:sz w:val="20"/>
          <w:szCs w:val="20"/>
        </w:rPr>
        <w:t xml:space="preserve"> </w:t>
      </w:r>
      <w:proofErr w:type="spellStart"/>
      <w:r>
        <w:rPr>
          <w:i/>
          <w:color w:val="000000"/>
          <w:sz w:val="20"/>
          <w:szCs w:val="20"/>
        </w:rPr>
        <w:t>Untersuchungen</w:t>
      </w:r>
      <w:proofErr w:type="spellEnd"/>
      <w:r>
        <w:rPr>
          <w:color w:val="000000"/>
          <w:sz w:val="20"/>
          <w:szCs w:val="20"/>
        </w:rPr>
        <w:t xml:space="preserve">, Editorial Max </w:t>
      </w:r>
      <w:proofErr w:type="spellStart"/>
      <w:r>
        <w:rPr>
          <w:color w:val="000000"/>
          <w:sz w:val="20"/>
          <w:szCs w:val="20"/>
        </w:rPr>
        <w:t>Neimeyer</w:t>
      </w:r>
      <w:proofErr w:type="spellEnd"/>
      <w:r>
        <w:rPr>
          <w:color w:val="000000"/>
          <w:sz w:val="20"/>
          <w:szCs w:val="20"/>
        </w:rPr>
        <w:t xml:space="preserve"> </w:t>
      </w:r>
      <w:proofErr w:type="spellStart"/>
      <w:r>
        <w:rPr>
          <w:color w:val="000000"/>
          <w:sz w:val="20"/>
          <w:szCs w:val="20"/>
        </w:rPr>
        <w:t>Verlag</w:t>
      </w:r>
      <w:proofErr w:type="spellEnd"/>
      <w:r>
        <w:rPr>
          <w:color w:val="000000"/>
          <w:sz w:val="20"/>
          <w:szCs w:val="20"/>
        </w:rPr>
        <w:t xml:space="preserve"> </w:t>
      </w:r>
      <w:proofErr w:type="spellStart"/>
      <w:r>
        <w:rPr>
          <w:color w:val="000000"/>
          <w:sz w:val="20"/>
          <w:szCs w:val="20"/>
        </w:rPr>
        <w:t>Tubingen</w:t>
      </w:r>
      <w:proofErr w:type="spellEnd"/>
      <w:r>
        <w:rPr>
          <w:color w:val="000000"/>
          <w:sz w:val="20"/>
          <w:szCs w:val="20"/>
        </w:rPr>
        <w:t xml:space="preserve">, 1968, volumen I-§ 19.   </w:t>
      </w:r>
      <w:r>
        <w:rPr>
          <w:color w:val="000000"/>
        </w:rPr>
        <w:t xml:space="preserve"> </w:t>
      </w:r>
    </w:p>
  </w:footnote>
  <w:footnote w:id="4">
    <w:p w14:paraId="00000080"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Evanston Illinois, 1997, pp. xii.</w:t>
      </w:r>
    </w:p>
  </w:footnote>
  <w:footnote w:id="5">
    <w:p w14:paraId="00000081"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 pp. 21 y 23.</w:t>
      </w:r>
    </w:p>
  </w:footnote>
  <w:footnote w:id="6">
    <w:p w14:paraId="00000082"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Algunos términos relativos a la línea divisoria entre la comprensión natural y la formulación lógica</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 1997, pp. 440.</w:t>
      </w:r>
    </w:p>
  </w:footnote>
  <w:footnote w:id="7">
    <w:p w14:paraId="00000083" w14:textId="77777777" w:rsidR="00E2141F" w:rsidRDefault="0050499C">
      <w:pPr>
        <w:pBdr>
          <w:top w:val="nil"/>
          <w:left w:val="nil"/>
          <w:bottom w:val="nil"/>
          <w:right w:val="nil"/>
          <w:between w:val="nil"/>
        </w:pBdr>
        <w:ind w:left="-567" w:right="-801"/>
        <w:jc w:val="both"/>
        <w:rPr>
          <w:color w:val="000000"/>
          <w:sz w:val="18"/>
          <w:szCs w:val="18"/>
        </w:rPr>
      </w:pPr>
      <w:r>
        <w:rPr>
          <w:vertAlign w:val="superscript"/>
        </w:rPr>
        <w:footnoteRef/>
      </w:r>
      <w:proofErr w:type="spellStart"/>
      <w:r>
        <w:rPr>
          <w:color w:val="000000"/>
          <w:sz w:val="20"/>
          <w:szCs w:val="20"/>
        </w:rPr>
        <w:t>Idem</w:t>
      </w:r>
      <w:proofErr w:type="spellEnd"/>
      <w:r>
        <w:rPr>
          <w:color w:val="000000"/>
          <w:sz w:val="20"/>
          <w:szCs w:val="20"/>
        </w:rPr>
        <w:t xml:space="preserve">.  , pp. </w:t>
      </w:r>
      <w:r>
        <w:rPr>
          <w:color w:val="000000"/>
          <w:sz w:val="18"/>
          <w:szCs w:val="18"/>
        </w:rPr>
        <w:t>26-28.</w:t>
      </w:r>
    </w:p>
  </w:footnote>
  <w:footnote w:id="8">
    <w:p w14:paraId="00000084"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 </w:t>
      </w:r>
      <w:proofErr w:type="spellStart"/>
      <w:r>
        <w:rPr>
          <w:i/>
          <w:color w:val="000000"/>
          <w:sz w:val="20"/>
          <w:szCs w:val="20"/>
        </w:rPr>
        <w:t>It</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of </w:t>
      </w:r>
      <w:proofErr w:type="spellStart"/>
      <w:r>
        <w:rPr>
          <w:i/>
          <w:color w:val="000000"/>
          <w:sz w:val="20"/>
          <w:szCs w:val="20"/>
        </w:rPr>
        <w:t>those</w:t>
      </w:r>
      <w:proofErr w:type="spellEnd"/>
      <w:r>
        <w:rPr>
          <w:i/>
          <w:color w:val="000000"/>
          <w:sz w:val="20"/>
          <w:szCs w:val="20"/>
        </w:rPr>
        <w:t xml:space="preserve">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b/>
          <w:i/>
          <w:color w:val="000000"/>
          <w:sz w:val="20"/>
          <w:szCs w:val="20"/>
        </w:rPr>
        <w:t>soul</w:t>
      </w:r>
      <w:proofErr w:type="spellEnd"/>
      <w:r>
        <w:rPr>
          <w:b/>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first</w:t>
      </w:r>
      <w:proofErr w:type="spellEnd"/>
      <w:r>
        <w:rPr>
          <w:i/>
          <w:color w:val="000000"/>
          <w:sz w:val="20"/>
          <w:szCs w:val="20"/>
        </w:rPr>
        <w:t xml:space="preserve"> </w:t>
      </w:r>
      <w:proofErr w:type="spellStart"/>
      <w:r>
        <w:rPr>
          <w:i/>
          <w:color w:val="000000"/>
          <w:sz w:val="20"/>
          <w:szCs w:val="20"/>
        </w:rPr>
        <w:t>principle</w:t>
      </w:r>
      <w:proofErr w:type="spellEnd"/>
      <w:r>
        <w:rPr>
          <w:color w:val="000000"/>
          <w:sz w:val="20"/>
          <w:szCs w:val="20"/>
        </w:rPr>
        <w:t xml:space="preserve"> (</w:t>
      </w:r>
      <w:proofErr w:type="spellStart"/>
      <w:r>
        <w:rPr>
          <w:i/>
          <w:color w:val="000000"/>
          <w:sz w:val="20"/>
          <w:szCs w:val="20"/>
        </w:rPr>
        <w:t>arché</w:t>
      </w:r>
      <w:proofErr w:type="spellEnd"/>
      <w:r>
        <w:rPr>
          <w:color w:val="000000"/>
          <w:sz w:val="20"/>
          <w:szCs w:val="20"/>
        </w:rPr>
        <w:t xml:space="preserve">, </w:t>
      </w:r>
      <w:proofErr w:type="spellStart"/>
      <w:r>
        <w:rPr>
          <w:i/>
          <w:color w:val="000000"/>
          <w:sz w:val="20"/>
          <w:szCs w:val="20"/>
        </w:rPr>
        <w:t>starting</w:t>
      </w:r>
      <w:proofErr w:type="spellEnd"/>
      <w:r>
        <w:rPr>
          <w:i/>
          <w:color w:val="000000"/>
          <w:sz w:val="20"/>
          <w:szCs w:val="20"/>
        </w:rPr>
        <w:t xml:space="preserve"> </w:t>
      </w:r>
      <w:proofErr w:type="spellStart"/>
      <w:r>
        <w:rPr>
          <w:i/>
          <w:color w:val="000000"/>
          <w:sz w:val="20"/>
          <w:szCs w:val="20"/>
        </w:rPr>
        <w:t>point</w:t>
      </w:r>
      <w:proofErr w:type="spellEnd"/>
      <w:r>
        <w:rPr>
          <w:color w:val="000000"/>
          <w:sz w:val="20"/>
          <w:szCs w:val="20"/>
        </w:rPr>
        <w:t xml:space="preserve">, </w:t>
      </w:r>
      <w:proofErr w:type="spellStart"/>
      <w:r>
        <w:rPr>
          <w:i/>
          <w:color w:val="000000"/>
          <w:sz w:val="20"/>
          <w:szCs w:val="20"/>
        </w:rPr>
        <w:t>source</w:t>
      </w:r>
      <w:proofErr w:type="spellEnd"/>
      <w:r>
        <w:rPr>
          <w:color w:val="000000"/>
          <w:sz w:val="20"/>
          <w:szCs w:val="20"/>
        </w:rPr>
        <w:t xml:space="preserve">, </w:t>
      </w:r>
      <w:proofErr w:type="spellStart"/>
      <w:r>
        <w:rPr>
          <w:i/>
          <w:color w:val="000000"/>
          <w:sz w:val="20"/>
          <w:szCs w:val="20"/>
        </w:rPr>
        <w:t>premise</w:t>
      </w:r>
      <w:proofErr w:type="spellEnd"/>
      <w:r>
        <w:rPr>
          <w:color w:val="000000"/>
          <w:sz w:val="20"/>
          <w:szCs w:val="20"/>
        </w:rPr>
        <w:t xml:space="preserve">.) […]  </w:t>
      </w:r>
      <w:proofErr w:type="spellStart"/>
      <w:r>
        <w:rPr>
          <w:i/>
          <w:color w:val="000000"/>
          <w:sz w:val="20"/>
          <w:szCs w:val="20"/>
        </w:rPr>
        <w:t>Sense</w:t>
      </w:r>
      <w:proofErr w:type="spellEnd"/>
      <w:r>
        <w:rPr>
          <w:i/>
          <w:color w:val="000000"/>
          <w:sz w:val="20"/>
          <w:szCs w:val="20"/>
        </w:rPr>
        <w:t>–</w:t>
      </w:r>
      <w:proofErr w:type="spellStart"/>
      <w:r>
        <w:rPr>
          <w:i/>
          <w:color w:val="000000"/>
          <w:sz w:val="20"/>
          <w:szCs w:val="20"/>
        </w:rPr>
        <w:t>forms</w:t>
      </w:r>
      <w:proofErr w:type="spellEnd"/>
      <w:r>
        <w:rPr>
          <w:i/>
          <w:color w:val="000000"/>
          <w:sz w:val="20"/>
          <w:szCs w:val="20"/>
        </w:rPr>
        <w:t xml:space="preserve"> are </w:t>
      </w:r>
      <w:proofErr w:type="spellStart"/>
      <w:r>
        <w:rPr>
          <w:i/>
          <w:color w:val="000000"/>
          <w:sz w:val="20"/>
          <w:szCs w:val="20"/>
        </w:rPr>
        <w:t>not</w:t>
      </w:r>
      <w:proofErr w:type="spellEnd"/>
      <w:r>
        <w:rPr>
          <w:i/>
          <w:color w:val="000000"/>
          <w:sz w:val="20"/>
          <w:szCs w:val="20"/>
        </w:rPr>
        <w:t xml:space="preserv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they</w:t>
      </w:r>
      <w:proofErr w:type="spellEnd"/>
      <w:r>
        <w:rPr>
          <w:i/>
          <w:color w:val="000000"/>
          <w:sz w:val="20"/>
          <w:szCs w:val="20"/>
        </w:rPr>
        <w:t xml:space="preserve"> are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interactive</w:t>
      </w:r>
      <w:proofErr w:type="spellEnd"/>
      <w:r>
        <w:rPr>
          <w:i/>
          <w:color w:val="000000"/>
          <w:sz w:val="20"/>
          <w:szCs w:val="20"/>
        </w:rPr>
        <w:t xml:space="preserve"> </w:t>
      </w:r>
      <w:proofErr w:type="spellStart"/>
      <w:proofErr w:type="gramStart"/>
      <w:r>
        <w:rPr>
          <w:i/>
          <w:color w:val="000000"/>
          <w:sz w:val="20"/>
          <w:szCs w:val="20"/>
        </w:rPr>
        <w:t>activity</w:t>
      </w:r>
      <w:proofErr w:type="spellEnd"/>
      <w:r>
        <w:rPr>
          <w:color w:val="000000"/>
          <w:sz w:val="20"/>
          <w:szCs w:val="20"/>
        </w:rPr>
        <w:t xml:space="preserve"> ”</w:t>
      </w:r>
      <w:proofErr w:type="spellStart"/>
      <w:proofErr w:type="gramEnd"/>
      <w:r>
        <w:rPr>
          <w:color w:val="000000"/>
          <w:sz w:val="20"/>
          <w:szCs w:val="20"/>
        </w:rPr>
        <w:t>Gendlin</w:t>
      </w:r>
      <w:proofErr w:type="spellEnd"/>
      <w:r>
        <w:rPr>
          <w:color w:val="000000"/>
          <w:sz w:val="20"/>
          <w:szCs w:val="20"/>
        </w:rPr>
        <w:t xml:space="preserve">, </w:t>
      </w:r>
      <w:r>
        <w:rPr>
          <w:i/>
          <w:color w:val="000000"/>
          <w:sz w:val="20"/>
          <w:szCs w:val="20"/>
        </w:rPr>
        <w:t xml:space="preserve">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New York,  2012, libro I-1, pp. 2 y 3; libro III, nota final 100, pp. 34.  El destacado es de </w:t>
      </w:r>
      <w:proofErr w:type="spellStart"/>
      <w:r>
        <w:rPr>
          <w:color w:val="000000"/>
          <w:sz w:val="20"/>
          <w:szCs w:val="20"/>
        </w:rPr>
        <w:t>Gendlin</w:t>
      </w:r>
      <w:proofErr w:type="spellEnd"/>
      <w:r>
        <w:rPr>
          <w:color w:val="000000"/>
          <w:sz w:val="20"/>
          <w:szCs w:val="20"/>
        </w:rPr>
        <w:t xml:space="preserve">.    </w:t>
      </w:r>
    </w:p>
  </w:footnote>
  <w:footnote w:id="9">
    <w:p w14:paraId="00000085" w14:textId="77777777" w:rsidR="00E2141F" w:rsidRDefault="0050499C">
      <w:pPr>
        <w:pBdr>
          <w:top w:val="nil"/>
          <w:left w:val="nil"/>
          <w:bottom w:val="nil"/>
          <w:right w:val="nil"/>
          <w:between w:val="nil"/>
        </w:pBdr>
        <w:ind w:left="-567"/>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Focusing</w:t>
      </w:r>
      <w:proofErr w:type="spellEnd"/>
      <w:r>
        <w:rPr>
          <w:i/>
          <w:color w:val="000000"/>
          <w:sz w:val="20"/>
          <w:szCs w:val="20"/>
        </w:rPr>
        <w:t>,</w:t>
      </w:r>
      <w:r>
        <w:rPr>
          <w:color w:val="000000"/>
          <w:sz w:val="20"/>
          <w:szCs w:val="20"/>
        </w:rPr>
        <w:t xml:space="preserve"> Editorial Mensajero, Bilbao, 1997, pp.35. </w:t>
      </w:r>
    </w:p>
  </w:footnote>
  <w:footnote w:id="10">
    <w:p w14:paraId="00000086"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xml:space="preserve">.  , pp.35 y </w:t>
      </w:r>
      <w:r>
        <w:rPr>
          <w:b/>
          <w:color w:val="000000"/>
          <w:sz w:val="20"/>
          <w:szCs w:val="20"/>
        </w:rPr>
        <w:t>57</w:t>
      </w:r>
      <w:r>
        <w:rPr>
          <w:color w:val="000000"/>
          <w:sz w:val="20"/>
          <w:szCs w:val="20"/>
        </w:rPr>
        <w:t xml:space="preserve">. La sensación-sentida sustenta a la filosofía en general y a la filosofía de lo implícito en particular. Nota nuestra. </w:t>
      </w:r>
    </w:p>
  </w:footnote>
  <w:footnote w:id="11">
    <w:p w14:paraId="00000087"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Coincidimos con Aristóteles, el alma es a la vez principio general de la vida, y de la vida individual en el ser humano.  </w:t>
      </w:r>
    </w:p>
  </w:footnote>
  <w:footnote w:id="12">
    <w:p w14:paraId="00000088" w14:textId="77777777" w:rsidR="00E2141F" w:rsidRDefault="0050499C">
      <w:pPr>
        <w:pBdr>
          <w:top w:val="nil"/>
          <w:left w:val="nil"/>
          <w:bottom w:val="nil"/>
          <w:right w:val="nil"/>
          <w:between w:val="nil"/>
        </w:pBdr>
        <w:ind w:left="-567" w:right="-801"/>
        <w:jc w:val="both"/>
        <w:rPr>
          <w:rFonts w:ascii="Arial" w:eastAsia="Arial" w:hAnsi="Arial" w:cs="Arial"/>
          <w:color w:val="000000"/>
        </w:rPr>
      </w:pPr>
      <w:r>
        <w:rPr>
          <w:vertAlign w:val="superscript"/>
        </w:rPr>
        <w:footnoteRef/>
      </w:r>
      <w:r>
        <w:rPr>
          <w:color w:val="000000"/>
          <w:sz w:val="20"/>
          <w:szCs w:val="20"/>
        </w:rPr>
        <w:t>“</w:t>
      </w:r>
      <w:proofErr w:type="spellStart"/>
      <w:r>
        <w:rPr>
          <w:i/>
          <w:color w:val="000000"/>
          <w:sz w:val="20"/>
          <w:szCs w:val="20"/>
        </w:rPr>
        <w:t>we</w:t>
      </w:r>
      <w:proofErr w:type="spellEnd"/>
      <w:r>
        <w:rPr>
          <w:i/>
          <w:color w:val="000000"/>
          <w:sz w:val="20"/>
          <w:szCs w:val="20"/>
        </w:rPr>
        <w:t xml:space="preserve"> </w:t>
      </w:r>
      <w:proofErr w:type="spellStart"/>
      <w:r>
        <w:rPr>
          <w:i/>
          <w:color w:val="000000"/>
          <w:sz w:val="20"/>
          <w:szCs w:val="20"/>
        </w:rPr>
        <w:t>must</w:t>
      </w:r>
      <w:proofErr w:type="spellEnd"/>
      <w:r>
        <w:rPr>
          <w:i/>
          <w:color w:val="000000"/>
          <w:sz w:val="20"/>
          <w:szCs w:val="20"/>
        </w:rPr>
        <w:t xml:space="preserve"> </w:t>
      </w:r>
      <w:proofErr w:type="spellStart"/>
      <w:r>
        <w:rPr>
          <w:i/>
          <w:color w:val="000000"/>
          <w:sz w:val="20"/>
          <w:szCs w:val="20"/>
        </w:rPr>
        <w:t>have</w:t>
      </w:r>
      <w:proofErr w:type="spellEnd"/>
      <w:r>
        <w:rPr>
          <w:i/>
          <w:color w:val="000000"/>
          <w:sz w:val="20"/>
          <w:szCs w:val="20"/>
        </w:rPr>
        <w:t xml:space="preserve"> </w:t>
      </w:r>
      <w:proofErr w:type="spellStart"/>
      <w:r>
        <w:rPr>
          <w:i/>
          <w:color w:val="000000"/>
          <w:sz w:val="20"/>
          <w:szCs w:val="20"/>
        </w:rPr>
        <w:t>concepts</w:t>
      </w:r>
      <w:proofErr w:type="spellEnd"/>
      <w:r>
        <w:rPr>
          <w:i/>
          <w:color w:val="000000"/>
          <w:sz w:val="20"/>
          <w:szCs w:val="20"/>
        </w:rPr>
        <w:t xml:space="preserve"> in </w:t>
      </w:r>
      <w:proofErr w:type="spellStart"/>
      <w:r>
        <w:rPr>
          <w:i/>
          <w:color w:val="000000"/>
          <w:sz w:val="20"/>
          <w:szCs w:val="20"/>
        </w:rPr>
        <w:t>direct</w:t>
      </w:r>
      <w:proofErr w:type="spellEnd"/>
      <w:r>
        <w:rPr>
          <w:i/>
          <w:color w:val="000000"/>
          <w:sz w:val="20"/>
          <w:szCs w:val="20"/>
        </w:rPr>
        <w:t xml:space="preserve"> </w:t>
      </w:r>
      <w:proofErr w:type="spellStart"/>
      <w:r>
        <w:rPr>
          <w:i/>
          <w:color w:val="000000"/>
          <w:sz w:val="20"/>
          <w:szCs w:val="20"/>
        </w:rPr>
        <w:t>reference</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experiencing</w:t>
      </w:r>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w:t>
      </w:r>
      <w:r>
        <w:rPr>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w:t>
      </w:r>
      <w:r>
        <w:rPr>
          <w:i/>
          <w:color w:val="000000"/>
          <w:sz w:val="20"/>
          <w:szCs w:val="20"/>
        </w:rPr>
        <w:t>Evanston-Illinois</w:t>
      </w:r>
      <w:r>
        <w:rPr>
          <w:color w:val="000000"/>
          <w:sz w:val="20"/>
          <w:szCs w:val="20"/>
        </w:rPr>
        <w:t xml:space="preserve">, 1997, pp. 9. </w:t>
      </w:r>
    </w:p>
  </w:footnote>
  <w:footnote w:id="13">
    <w:p w14:paraId="00000089"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r>
        <w:rPr>
          <w:b/>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soul</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what</w:t>
      </w:r>
      <w:proofErr w:type="spellEnd"/>
      <w:r>
        <w:rPr>
          <w:i/>
          <w:color w:val="000000"/>
          <w:sz w:val="20"/>
          <w:szCs w:val="20"/>
        </w:rPr>
        <w:t xml:space="preserve"> </w:t>
      </w:r>
      <w:proofErr w:type="spellStart"/>
      <w:r>
        <w:rPr>
          <w:i/>
          <w:color w:val="000000"/>
          <w:sz w:val="20"/>
          <w:szCs w:val="20"/>
        </w:rPr>
        <w:t>constitutes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living </w:t>
      </w:r>
      <w:r>
        <w:rPr>
          <w:color w:val="000000"/>
          <w:sz w:val="20"/>
          <w:szCs w:val="20"/>
        </w:rPr>
        <w:t>[…]</w:t>
      </w:r>
      <w:r>
        <w:rPr>
          <w:i/>
          <w:color w:val="000000"/>
          <w:sz w:val="20"/>
          <w:szCs w:val="20"/>
        </w:rPr>
        <w:t>”</w:t>
      </w:r>
      <w:proofErr w:type="spellStart"/>
      <w:r>
        <w:rPr>
          <w:i/>
          <w:color w:val="000000"/>
          <w:sz w:val="20"/>
          <w:szCs w:val="20"/>
        </w:rPr>
        <w:t>Gendlin</w:t>
      </w:r>
      <w:proofErr w:type="spellEnd"/>
      <w:r>
        <w:rPr>
          <w:i/>
          <w:color w:val="000000"/>
          <w:sz w:val="20"/>
          <w:szCs w:val="20"/>
        </w:rPr>
        <w:t xml:space="preserve">, 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New York, 2012, libro I-1, pp. 2 y 3.   </w:t>
      </w:r>
    </w:p>
  </w:footnote>
  <w:footnote w:id="14">
    <w:p w14:paraId="0000008A" w14:textId="77777777" w:rsidR="00E2141F" w:rsidRDefault="0050499C">
      <w:pPr>
        <w:pBdr>
          <w:top w:val="nil"/>
          <w:left w:val="nil"/>
          <w:bottom w:val="nil"/>
          <w:right w:val="nil"/>
          <w:between w:val="nil"/>
        </w:pBdr>
        <w:ind w:left="-567"/>
        <w:rPr>
          <w:color w:val="000000"/>
          <w:sz w:val="20"/>
          <w:szCs w:val="20"/>
        </w:rPr>
      </w:pPr>
      <w:r>
        <w:rPr>
          <w:vertAlign w:val="superscript"/>
        </w:rPr>
        <w:footnoteRef/>
      </w:r>
      <w:r>
        <w:rPr>
          <w:color w:val="000000"/>
          <w:sz w:val="20"/>
          <w:szCs w:val="20"/>
        </w:rPr>
        <w:t>Desde aquí en adelante “fenomenología” o “en términos fenomenológicos”.</w:t>
      </w:r>
    </w:p>
  </w:footnote>
  <w:footnote w:id="15">
    <w:p w14:paraId="0000008B"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“conocimiento consciente, interno y corporal […] una sensación-</w:t>
      </w:r>
      <w:proofErr w:type="spellStart"/>
      <w:r>
        <w:rPr>
          <w:color w:val="000000"/>
          <w:sz w:val="20"/>
          <w:szCs w:val="20"/>
        </w:rPr>
        <w:t>sentida”Gendlin</w:t>
      </w:r>
      <w:proofErr w:type="spellEnd"/>
      <w:r>
        <w:rPr>
          <w:color w:val="000000"/>
          <w:sz w:val="20"/>
          <w:szCs w:val="20"/>
        </w:rPr>
        <w:t xml:space="preserve">, </w:t>
      </w:r>
      <w:r>
        <w:rPr>
          <w:i/>
          <w:color w:val="000000"/>
          <w:sz w:val="20"/>
          <w:szCs w:val="20"/>
        </w:rPr>
        <w:t xml:space="preserve">El </w:t>
      </w:r>
      <w:proofErr w:type="spellStart"/>
      <w:r>
        <w:rPr>
          <w:i/>
          <w:color w:val="000000"/>
          <w:sz w:val="20"/>
          <w:szCs w:val="20"/>
        </w:rPr>
        <w:t>focusing</w:t>
      </w:r>
      <w:proofErr w:type="spellEnd"/>
      <w:r>
        <w:rPr>
          <w:i/>
          <w:color w:val="000000"/>
          <w:sz w:val="20"/>
          <w:szCs w:val="20"/>
        </w:rPr>
        <w:t xml:space="preserve"> en psicoterapia, </w:t>
      </w:r>
      <w:r>
        <w:rPr>
          <w:color w:val="000000"/>
          <w:sz w:val="20"/>
          <w:szCs w:val="20"/>
        </w:rPr>
        <w:t xml:space="preserve">Editorial Paidós, Buenos Aires, 1999, pp. 35.  </w:t>
      </w:r>
    </w:p>
  </w:footnote>
  <w:footnote w:id="16">
    <w:p w14:paraId="0000008C"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Aristóteles, </w:t>
      </w:r>
      <w:r>
        <w:rPr>
          <w:i/>
          <w:color w:val="000000"/>
          <w:sz w:val="20"/>
          <w:szCs w:val="20"/>
        </w:rPr>
        <w:t>Metafísica</w:t>
      </w:r>
      <w:r>
        <w:rPr>
          <w:color w:val="000000"/>
          <w:sz w:val="20"/>
          <w:szCs w:val="20"/>
        </w:rPr>
        <w:t xml:space="preserve">, A, 981 b 10, 14.   </w:t>
      </w:r>
    </w:p>
  </w:footnote>
  <w:footnote w:id="17">
    <w:p w14:paraId="0000008D"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xml:space="preserve">.  , A, 981 a 13-17 y b 10, 14.     </w:t>
      </w:r>
    </w:p>
  </w:footnote>
  <w:footnote w:id="18">
    <w:p w14:paraId="0000008E"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xml:space="preserve">.  , A, 980 b 26-29.   </w:t>
      </w:r>
    </w:p>
  </w:footnote>
  <w:footnote w:id="19">
    <w:p w14:paraId="0000008F"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xml:space="preserve">.  , A, 981 a 13-17.  </w:t>
      </w:r>
      <w:r>
        <w:rPr>
          <w:i/>
          <w:color w:val="000000"/>
          <w:sz w:val="20"/>
          <w:szCs w:val="20"/>
        </w:rPr>
        <w:t xml:space="preserve"> </w:t>
      </w:r>
      <w:r>
        <w:rPr>
          <w:color w:val="000000"/>
          <w:sz w:val="20"/>
          <w:szCs w:val="20"/>
        </w:rPr>
        <w:t xml:space="preserve">   </w:t>
      </w:r>
    </w:p>
  </w:footnote>
  <w:footnote w:id="20">
    <w:p w14:paraId="00000090"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 A, 981 b 10, 14.</w:t>
      </w:r>
    </w:p>
  </w:footnote>
  <w:footnote w:id="21">
    <w:p w14:paraId="00000091"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Idem</w:t>
      </w:r>
      <w:proofErr w:type="spellEnd"/>
      <w:r>
        <w:rPr>
          <w:color w:val="000000"/>
          <w:sz w:val="20"/>
          <w:szCs w:val="20"/>
        </w:rPr>
        <w:t xml:space="preserve">.  , A, 981 a 13-17.     </w:t>
      </w:r>
    </w:p>
  </w:footnote>
  <w:footnote w:id="22">
    <w:p w14:paraId="00000092"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Idem</w:t>
      </w:r>
      <w:proofErr w:type="spellEnd"/>
      <w:r>
        <w:rPr>
          <w:color w:val="000000"/>
          <w:sz w:val="20"/>
          <w:szCs w:val="20"/>
        </w:rPr>
        <w:t xml:space="preserve">.  , A, 980 b 26-29; A, 981 a 13-17 y b 10, 14.   </w:t>
      </w:r>
    </w:p>
  </w:footnote>
  <w:footnote w:id="23">
    <w:p w14:paraId="00000093"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La significatividad  del significado sentido</w:t>
      </w:r>
      <w:r>
        <w:rPr>
          <w:color w:val="000000"/>
          <w:sz w:val="20"/>
          <w:szCs w:val="20"/>
        </w:rPr>
        <w:t>, pp. 131.  Cf. también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understandable</w:t>
      </w:r>
      <w:proofErr w:type="spellEnd"/>
      <w:r>
        <w:rPr>
          <w:i/>
          <w:color w:val="000000"/>
          <w:sz w:val="20"/>
          <w:szCs w:val="20"/>
        </w:rPr>
        <w:t xml:space="preserve"> </w:t>
      </w:r>
      <w:proofErr w:type="spellStart"/>
      <w:r>
        <w:rPr>
          <w:i/>
          <w:color w:val="000000"/>
          <w:sz w:val="20"/>
          <w:szCs w:val="20"/>
        </w:rPr>
        <w:t>forms</w:t>
      </w:r>
      <w:proofErr w:type="spellEnd"/>
      <w:r>
        <w:rPr>
          <w:i/>
          <w:color w:val="000000"/>
          <w:sz w:val="20"/>
          <w:szCs w:val="20"/>
        </w:rPr>
        <w:t xml:space="preserve"> are </w:t>
      </w:r>
      <w:proofErr w:type="spellStart"/>
      <w:r>
        <w:rPr>
          <w:i/>
          <w:color w:val="000000"/>
          <w:sz w:val="20"/>
          <w:szCs w:val="20"/>
        </w:rPr>
        <w:t>not</w:t>
      </w:r>
      <w:proofErr w:type="spellEnd"/>
      <w:r>
        <w:rPr>
          <w:i/>
          <w:color w:val="000000"/>
          <w:sz w:val="20"/>
          <w:szCs w:val="20"/>
        </w:rPr>
        <w:t xml:space="preserve"> </w:t>
      </w:r>
      <w:proofErr w:type="spellStart"/>
      <w:r>
        <w:rPr>
          <w:i/>
          <w:color w:val="000000"/>
          <w:sz w:val="20"/>
          <w:szCs w:val="20"/>
        </w:rPr>
        <w:t>just</w:t>
      </w:r>
      <w:proofErr w:type="spellEnd"/>
      <w:r>
        <w:rPr>
          <w:i/>
          <w:color w:val="000000"/>
          <w:sz w:val="20"/>
          <w:szCs w:val="20"/>
        </w:rPr>
        <w:t xml:space="preserve"> </w:t>
      </w:r>
      <w:proofErr w:type="spellStart"/>
      <w:r>
        <w:rPr>
          <w:i/>
          <w:color w:val="000000"/>
          <w:sz w:val="20"/>
          <w:szCs w:val="20"/>
        </w:rPr>
        <w:t>waiting</w:t>
      </w:r>
      <w:proofErr w:type="spellEnd"/>
      <w:r>
        <w:rPr>
          <w:i/>
          <w:color w:val="000000"/>
          <w:sz w:val="20"/>
          <w:szCs w:val="20"/>
        </w:rPr>
        <w:t xml:space="preserve"> </w:t>
      </w:r>
      <w:proofErr w:type="spellStart"/>
      <w:r>
        <w:rPr>
          <w:i/>
          <w:color w:val="000000"/>
          <w:sz w:val="20"/>
          <w:szCs w:val="20"/>
        </w:rPr>
        <w:t>there</w:t>
      </w:r>
      <w:proofErr w:type="spellEnd"/>
      <w:r>
        <w:rPr>
          <w:i/>
          <w:color w:val="000000"/>
          <w:sz w:val="20"/>
          <w:szCs w:val="20"/>
        </w:rPr>
        <w:t xml:space="preserve">; </w:t>
      </w:r>
      <w:proofErr w:type="spellStart"/>
      <w:r>
        <w:rPr>
          <w:i/>
          <w:color w:val="000000"/>
          <w:sz w:val="20"/>
          <w:szCs w:val="20"/>
        </w:rPr>
        <w:t>they</w:t>
      </w:r>
      <w:proofErr w:type="spellEnd"/>
      <w:r>
        <w:rPr>
          <w:i/>
          <w:color w:val="000000"/>
          <w:sz w:val="20"/>
          <w:szCs w:val="20"/>
        </w:rPr>
        <w:t xml:space="preserve"> are </w:t>
      </w:r>
      <w:proofErr w:type="spellStart"/>
      <w:r>
        <w:rPr>
          <w:i/>
          <w:color w:val="000000"/>
          <w:sz w:val="20"/>
          <w:szCs w:val="20"/>
        </w:rPr>
        <w:t>made</w:t>
      </w:r>
      <w:proofErr w:type="spellEnd"/>
      <w:r>
        <w:rPr>
          <w:i/>
          <w:color w:val="000000"/>
          <w:sz w:val="20"/>
          <w:szCs w:val="20"/>
        </w:rPr>
        <w:t xml:space="preserve"> </w:t>
      </w:r>
      <w:proofErr w:type="spellStart"/>
      <w:r>
        <w:rPr>
          <w:i/>
          <w:color w:val="000000"/>
          <w:sz w:val="20"/>
          <w:szCs w:val="20"/>
        </w:rPr>
        <w:t>from</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sensible.  </w:t>
      </w:r>
      <w:proofErr w:type="spellStart"/>
      <w:r>
        <w:rPr>
          <w:i/>
          <w:color w:val="000000"/>
          <w:sz w:val="20"/>
          <w:szCs w:val="20"/>
        </w:rPr>
        <w:t>This</w:t>
      </w:r>
      <w:proofErr w:type="spellEnd"/>
      <w:r>
        <w:rPr>
          <w:i/>
          <w:color w:val="000000"/>
          <w:sz w:val="20"/>
          <w:szCs w:val="20"/>
        </w:rPr>
        <w:t xml:space="preserve"> </w:t>
      </w:r>
      <w:r>
        <w:rPr>
          <w:color w:val="000000"/>
          <w:sz w:val="20"/>
          <w:szCs w:val="20"/>
        </w:rPr>
        <w:t>“</w:t>
      </w:r>
      <w:proofErr w:type="spellStart"/>
      <w:r>
        <w:rPr>
          <w:i/>
          <w:color w:val="000000"/>
          <w:sz w:val="20"/>
          <w:szCs w:val="20"/>
        </w:rPr>
        <w:t>making</w:t>
      </w:r>
      <w:proofErr w:type="spellEnd"/>
      <w:r>
        <w:rPr>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analogous</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how</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sense</w:t>
      </w:r>
      <w:proofErr w:type="spellEnd"/>
      <w:r>
        <w:rPr>
          <w:i/>
          <w:color w:val="000000"/>
          <w:sz w:val="20"/>
          <w:szCs w:val="20"/>
        </w:rPr>
        <w:t xml:space="preserve"> </w:t>
      </w:r>
      <w:proofErr w:type="spellStart"/>
      <w:r>
        <w:rPr>
          <w:i/>
          <w:color w:val="000000"/>
          <w:sz w:val="20"/>
          <w:szCs w:val="20"/>
        </w:rPr>
        <w:t>forms</w:t>
      </w:r>
      <w:proofErr w:type="spellEnd"/>
      <w:r>
        <w:rPr>
          <w:i/>
          <w:color w:val="000000"/>
          <w:sz w:val="20"/>
          <w:szCs w:val="20"/>
        </w:rPr>
        <w:t xml:space="preserve"> are </w:t>
      </w:r>
      <w:proofErr w:type="spellStart"/>
      <w:r>
        <w:rPr>
          <w:i/>
          <w:color w:val="000000"/>
          <w:sz w:val="20"/>
          <w:szCs w:val="20"/>
        </w:rPr>
        <w:t>made</w:t>
      </w:r>
      <w:proofErr w:type="spellEnd"/>
      <w:r>
        <w:rPr>
          <w:i/>
          <w:color w:val="000000"/>
          <w:sz w:val="20"/>
          <w:szCs w:val="20"/>
        </w:rPr>
        <w:t xml:space="preserve">, </w:t>
      </w:r>
      <w:proofErr w:type="spellStart"/>
      <w:r>
        <w:rPr>
          <w:color w:val="000000"/>
          <w:sz w:val="20"/>
          <w:szCs w:val="20"/>
        </w:rPr>
        <w:t>i.e</w:t>
      </w:r>
      <w:proofErr w:type="spellEnd"/>
      <w:r>
        <w:rPr>
          <w:color w:val="000000"/>
          <w:sz w:val="20"/>
          <w:szCs w:val="20"/>
        </w:rPr>
        <w:t xml:space="preserve"> </w:t>
      </w:r>
      <w:proofErr w:type="spellStart"/>
      <w:r>
        <w:rPr>
          <w:i/>
          <w:color w:val="000000"/>
          <w:sz w:val="20"/>
          <w:szCs w:val="20"/>
        </w:rPr>
        <w:t>proportioned</w:t>
      </w:r>
      <w:proofErr w:type="spellEnd"/>
      <w:r>
        <w:rPr>
          <w:i/>
          <w:color w:val="000000"/>
          <w:sz w:val="20"/>
          <w:szCs w:val="20"/>
        </w:rPr>
        <w:t xml:space="preserve"> and </w:t>
      </w:r>
      <w:proofErr w:type="spellStart"/>
      <w:r>
        <w:rPr>
          <w:i/>
          <w:color w:val="000000"/>
          <w:sz w:val="20"/>
          <w:szCs w:val="20"/>
        </w:rPr>
        <w:t>enacted</w:t>
      </w:r>
      <w:proofErr w:type="spellEnd"/>
      <w:r>
        <w:rPr>
          <w:i/>
          <w:color w:val="000000"/>
          <w:sz w:val="20"/>
          <w:szCs w:val="20"/>
        </w:rPr>
        <w:t xml:space="preserve"> </w:t>
      </w:r>
      <w:proofErr w:type="spellStart"/>
      <w:r>
        <w:rPr>
          <w:i/>
          <w:color w:val="000000"/>
          <w:sz w:val="20"/>
          <w:szCs w:val="20"/>
        </w:rPr>
        <w:t>from</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media–</w:t>
      </w:r>
      <w:proofErr w:type="spellStart"/>
      <w:r>
        <w:rPr>
          <w:i/>
          <w:color w:val="000000"/>
          <w:sz w:val="20"/>
          <w:szCs w:val="20"/>
        </w:rPr>
        <w:t>activity</w:t>
      </w:r>
      <w:proofErr w:type="spellEnd"/>
      <w:r>
        <w:rPr>
          <w:i/>
          <w:color w:val="000000"/>
          <w:sz w:val="20"/>
          <w:szCs w:val="20"/>
        </w:rPr>
        <w:t xml:space="preserve"> </w:t>
      </w:r>
      <w:proofErr w:type="spellStart"/>
      <w:r>
        <w:rPr>
          <w:i/>
          <w:color w:val="000000"/>
          <w:sz w:val="20"/>
          <w:szCs w:val="20"/>
        </w:rPr>
        <w:t>which</w:t>
      </w:r>
      <w:proofErr w:type="spellEnd"/>
      <w:r>
        <w:rPr>
          <w:i/>
          <w:color w:val="000000"/>
          <w:sz w:val="20"/>
          <w:szCs w:val="20"/>
        </w:rPr>
        <w:t xml:space="preserve"> comes </w:t>
      </w:r>
      <w:proofErr w:type="spellStart"/>
      <w:r>
        <w:rPr>
          <w:i/>
          <w:color w:val="000000"/>
          <w:sz w:val="20"/>
          <w:szCs w:val="20"/>
        </w:rPr>
        <w:t>from</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things</w:t>
      </w:r>
      <w:proofErr w:type="spellEnd"/>
      <w:r>
        <w:rPr>
          <w:i/>
          <w:color w:val="000000"/>
          <w:sz w:val="20"/>
          <w:szCs w:val="20"/>
        </w:rPr>
        <w:t>.</w:t>
      </w:r>
      <w:r>
        <w:rPr>
          <w:color w:val="000000"/>
          <w:sz w:val="20"/>
          <w:szCs w:val="20"/>
        </w:rPr>
        <w:t>”</w:t>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w:t>
      </w:r>
      <w:r>
        <w:rPr>
          <w:color w:val="000000"/>
          <w:sz w:val="20"/>
          <w:szCs w:val="20"/>
        </w:rPr>
        <w:t>´s</w:t>
      </w:r>
      <w:proofErr w:type="spellEnd"/>
      <w:r>
        <w:rPr>
          <w:color w:val="000000"/>
          <w:sz w:val="20"/>
          <w:szCs w:val="20"/>
        </w:rPr>
        <w:t xml:space="preserve"> </w:t>
      </w:r>
      <w:r>
        <w:rPr>
          <w:i/>
          <w:color w:val="000000"/>
          <w:sz w:val="20"/>
          <w:szCs w:val="20"/>
        </w:rPr>
        <w:t>De Anima</w:t>
      </w:r>
      <w:r>
        <w:rPr>
          <w:color w:val="000000"/>
          <w:sz w:val="20"/>
          <w:szCs w:val="20"/>
        </w:rPr>
        <w:t xml:space="preserve">,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New York, 2012, libro III, </w:t>
      </w:r>
      <w:proofErr w:type="spellStart"/>
      <w:r>
        <w:rPr>
          <w:color w:val="000000"/>
          <w:sz w:val="20"/>
          <w:szCs w:val="20"/>
        </w:rPr>
        <w:t>Endnote</w:t>
      </w:r>
      <w:proofErr w:type="spellEnd"/>
      <w:r>
        <w:rPr>
          <w:color w:val="000000"/>
          <w:sz w:val="20"/>
          <w:szCs w:val="20"/>
        </w:rPr>
        <w:t xml:space="preserve"> 140, pp. 117 y 118. </w:t>
      </w:r>
    </w:p>
  </w:footnote>
  <w:footnote w:id="24">
    <w:p w14:paraId="00000094"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proofErr w:type="spellStart"/>
      <w:r>
        <w:rPr>
          <w:i/>
          <w:color w:val="000000"/>
          <w:sz w:val="20"/>
          <w:szCs w:val="20"/>
        </w:rPr>
        <w:t>There</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no </w:t>
      </w:r>
      <w:r>
        <w:rPr>
          <w:color w:val="000000"/>
          <w:sz w:val="20"/>
          <w:szCs w:val="20"/>
        </w:rPr>
        <w:t>“</w:t>
      </w:r>
      <w:proofErr w:type="spellStart"/>
      <w:r>
        <w:rPr>
          <w:i/>
          <w:color w:val="000000"/>
          <w:sz w:val="20"/>
          <w:szCs w:val="20"/>
        </w:rPr>
        <w:t>unsymbolized</w:t>
      </w:r>
      <w:proofErr w:type="spellEnd"/>
      <w:r>
        <w:rPr>
          <w:i/>
          <w:color w:val="000000"/>
          <w:sz w:val="20"/>
          <w:szCs w:val="20"/>
        </w:rPr>
        <w:t xml:space="preserve"> </w:t>
      </w:r>
      <w:proofErr w:type="spellStart"/>
      <w:r>
        <w:rPr>
          <w:i/>
          <w:color w:val="000000"/>
          <w:sz w:val="20"/>
          <w:szCs w:val="20"/>
        </w:rPr>
        <w:t>experiencing</w:t>
      </w:r>
      <w:proofErr w:type="spellEnd"/>
      <w:r>
        <w:rPr>
          <w:color w:val="000000"/>
          <w:sz w:val="20"/>
          <w:szCs w:val="20"/>
        </w:rPr>
        <w:t xml:space="preserve">” </w:t>
      </w:r>
      <w:proofErr w:type="spellStart"/>
      <w:r>
        <w:rPr>
          <w:i/>
          <w:color w:val="000000"/>
          <w:sz w:val="20"/>
          <w:szCs w:val="20"/>
        </w:rPr>
        <w:t>any</w:t>
      </w:r>
      <w:proofErr w:type="spellEnd"/>
      <w:r>
        <w:rPr>
          <w:i/>
          <w:color w:val="000000"/>
          <w:sz w:val="20"/>
          <w:szCs w:val="20"/>
        </w:rPr>
        <w:t xml:space="preserve"> more </w:t>
      </w:r>
      <w:r>
        <w:rPr>
          <w:color w:val="000000"/>
          <w:sz w:val="20"/>
          <w:szCs w:val="20"/>
        </w:rPr>
        <w:t>[…]”</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w:t>
      </w:r>
      <w:r>
        <w:rPr>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w:t>
      </w:r>
      <w:r>
        <w:rPr>
          <w:i/>
          <w:color w:val="000000"/>
          <w:sz w:val="20"/>
          <w:szCs w:val="20"/>
        </w:rPr>
        <w:t>Evanston-Illinois</w:t>
      </w:r>
      <w:r>
        <w:rPr>
          <w:color w:val="000000"/>
          <w:sz w:val="20"/>
          <w:szCs w:val="20"/>
        </w:rPr>
        <w:t>, 1997, pp. xii.</w:t>
      </w:r>
    </w:p>
  </w:footnote>
  <w:footnote w:id="25">
    <w:p w14:paraId="00000095"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proofErr w:type="spellStart"/>
      <w:r>
        <w:rPr>
          <w:i/>
          <w:color w:val="000000"/>
          <w:sz w:val="20"/>
          <w:szCs w:val="20"/>
        </w:rPr>
        <w:t>Preconceptual</w:t>
      </w:r>
      <w:proofErr w:type="spellEnd"/>
      <w:r>
        <w:rPr>
          <w:i/>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basic</w:t>
      </w:r>
      <w:proofErr w:type="spellEnd"/>
      <w:r>
        <w:rPr>
          <w:i/>
          <w:color w:val="000000"/>
          <w:sz w:val="20"/>
          <w:szCs w:val="20"/>
        </w:rPr>
        <w:t xml:space="preserve"> factor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which</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due</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many</w:t>
      </w:r>
      <w:proofErr w:type="spellEnd"/>
      <w:r>
        <w:rPr>
          <w:i/>
          <w:color w:val="000000"/>
          <w:sz w:val="20"/>
          <w:szCs w:val="20"/>
        </w:rPr>
        <w:t xml:space="preserve"> </w:t>
      </w:r>
      <w:proofErr w:type="spellStart"/>
      <w:r>
        <w:rPr>
          <w:i/>
          <w:color w:val="000000"/>
          <w:sz w:val="20"/>
          <w:szCs w:val="20"/>
        </w:rPr>
        <w:t>current</w:t>
      </w:r>
      <w:proofErr w:type="spellEnd"/>
      <w:r>
        <w:rPr>
          <w:i/>
          <w:color w:val="000000"/>
          <w:sz w:val="20"/>
          <w:szCs w:val="20"/>
        </w:rPr>
        <w:t xml:space="preserve"> </w:t>
      </w:r>
      <w:proofErr w:type="spellStart"/>
      <w:r>
        <w:rPr>
          <w:i/>
          <w:color w:val="000000"/>
          <w:sz w:val="20"/>
          <w:szCs w:val="20"/>
        </w:rPr>
        <w:t>calls</w:t>
      </w:r>
      <w:proofErr w:type="spellEnd"/>
      <w:r>
        <w:rPr>
          <w:i/>
          <w:color w:val="000000"/>
          <w:sz w:val="20"/>
          <w:szCs w:val="20"/>
        </w:rPr>
        <w:t xml:space="preserve"> </w:t>
      </w:r>
      <w:proofErr w:type="spellStart"/>
      <w:r>
        <w:rPr>
          <w:i/>
          <w:color w:val="000000"/>
          <w:sz w:val="20"/>
          <w:szCs w:val="20"/>
        </w:rPr>
        <w:t>for</w:t>
      </w:r>
      <w:proofErr w:type="spellEnd"/>
      <w:r>
        <w:rPr>
          <w:i/>
          <w:color w:val="000000"/>
          <w:sz w:val="20"/>
          <w:szCs w:val="20"/>
        </w:rPr>
        <w:t xml:space="preserve"> a new </w:t>
      </w:r>
      <w:proofErr w:type="spellStart"/>
      <w:r>
        <w:rPr>
          <w:i/>
          <w:color w:val="000000"/>
          <w:sz w:val="20"/>
          <w:szCs w:val="20"/>
        </w:rPr>
        <w:t>methodology</w:t>
      </w:r>
      <w:proofErr w:type="spellEnd"/>
      <w:r>
        <w:rPr>
          <w:i/>
          <w:color w:val="000000"/>
          <w:sz w:val="20"/>
          <w:szCs w:val="20"/>
        </w:rPr>
        <w:t xml:space="preserve"> in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behavioral</w:t>
      </w:r>
      <w:proofErr w:type="spellEnd"/>
      <w:r>
        <w:rPr>
          <w:i/>
          <w:color w:val="000000"/>
          <w:sz w:val="20"/>
          <w:szCs w:val="20"/>
        </w:rPr>
        <w:t xml:space="preserve"> </w:t>
      </w:r>
      <w:proofErr w:type="spellStart"/>
      <w:r>
        <w:rPr>
          <w:i/>
          <w:color w:val="000000"/>
          <w:sz w:val="20"/>
          <w:szCs w:val="20"/>
        </w:rPr>
        <w:t>sciences</w:t>
      </w:r>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w:t>
      </w:r>
      <w:r>
        <w:rPr>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w:t>
      </w:r>
      <w:r>
        <w:rPr>
          <w:i/>
          <w:color w:val="000000"/>
          <w:sz w:val="20"/>
          <w:szCs w:val="20"/>
        </w:rPr>
        <w:t>Evanston-Illinois</w:t>
      </w:r>
      <w:r>
        <w:rPr>
          <w:color w:val="000000"/>
          <w:sz w:val="20"/>
          <w:szCs w:val="20"/>
        </w:rPr>
        <w:t>, 1997, pp. 21. Confrontar también “</w:t>
      </w:r>
      <w:r>
        <w:rPr>
          <w:b/>
          <w:color w:val="000000"/>
          <w:sz w:val="20"/>
          <w:szCs w:val="20"/>
        </w:rPr>
        <w:t xml:space="preserve">El mundo, como mundo que es, constituye lo previamente dado </w:t>
      </w:r>
      <w:r>
        <w:rPr>
          <w:color w:val="000000"/>
          <w:sz w:val="20"/>
          <w:szCs w:val="20"/>
        </w:rPr>
        <w:t xml:space="preserve">[…] El mundo como totalidad está ya siempre pre-dado […] en la certeza […] genéticamente más originaria  […]” Husserl, </w:t>
      </w:r>
      <w:r>
        <w:rPr>
          <w:i/>
          <w:color w:val="000000"/>
          <w:sz w:val="20"/>
          <w:szCs w:val="20"/>
        </w:rPr>
        <w:t xml:space="preserve">Experiencia y juicio, </w:t>
      </w:r>
      <w:r>
        <w:rPr>
          <w:color w:val="000000"/>
          <w:sz w:val="20"/>
          <w:szCs w:val="20"/>
        </w:rPr>
        <w:t>Universidad Nacional Autónoma de México, 1980, § 7. El destacado es de Husserl.</w:t>
      </w:r>
    </w:p>
  </w:footnote>
  <w:footnote w:id="26">
    <w:p w14:paraId="00000096"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 funciones que solo puede desempeñar lo implícito” </w:t>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Psicoterapia Experiencial y </w:t>
      </w:r>
      <w:proofErr w:type="spellStart"/>
      <w:r>
        <w:rPr>
          <w:i/>
          <w:color w:val="000000"/>
          <w:sz w:val="20"/>
          <w:szCs w:val="20"/>
        </w:rPr>
        <w:t>Focusing</w:t>
      </w:r>
      <w:proofErr w:type="spellEnd"/>
      <w:r>
        <w:rPr>
          <w:color w:val="000000"/>
          <w:sz w:val="20"/>
          <w:szCs w:val="20"/>
        </w:rPr>
        <w:t xml:space="preserve">: </w:t>
      </w:r>
      <w:r>
        <w:rPr>
          <w:i/>
          <w:color w:val="000000"/>
          <w:sz w:val="20"/>
          <w:szCs w:val="20"/>
        </w:rPr>
        <w:t>Las palabras pueden decir cómo funcionan</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xml:space="preserve">, Bilbao, 1997, pp. 420.  </w:t>
      </w:r>
    </w:p>
  </w:footnote>
  <w:footnote w:id="27">
    <w:p w14:paraId="00000097"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Existencialismo y psicoterapia experiencial</w:t>
      </w:r>
      <w:r>
        <w:rPr>
          <w:color w:val="000000"/>
          <w:sz w:val="20"/>
          <w:szCs w:val="20"/>
        </w:rPr>
        <w:t xml:space="preserve">, pp. 41. </w:t>
      </w:r>
    </w:p>
  </w:footnote>
  <w:footnote w:id="28">
    <w:p w14:paraId="00000098" w14:textId="77777777" w:rsidR="00E2141F" w:rsidRDefault="0050499C">
      <w:pPr>
        <w:pBdr>
          <w:top w:val="nil"/>
          <w:left w:val="nil"/>
          <w:bottom w:val="nil"/>
          <w:right w:val="nil"/>
          <w:between w:val="nil"/>
        </w:pBdr>
        <w:ind w:left="-567"/>
        <w:rPr>
          <w:color w:val="000000"/>
          <w:sz w:val="20"/>
          <w:szCs w:val="20"/>
        </w:rPr>
      </w:pPr>
      <w:r>
        <w:rPr>
          <w:vertAlign w:val="superscript"/>
        </w:rPr>
        <w:footnoteRef/>
      </w:r>
      <w:r>
        <w:rPr>
          <w:color w:val="000000"/>
          <w:sz w:val="20"/>
          <w:szCs w:val="20"/>
        </w:rPr>
        <w:t xml:space="preserve"> 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La escala experiencial</w:t>
      </w:r>
      <w:r>
        <w:rPr>
          <w:color w:val="000000"/>
          <w:sz w:val="20"/>
          <w:szCs w:val="20"/>
        </w:rPr>
        <w:t>, pp. 101.</w:t>
      </w:r>
    </w:p>
  </w:footnote>
  <w:footnote w:id="29">
    <w:p w14:paraId="00000099"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r>
        <w:rPr>
          <w:i/>
          <w:color w:val="000000"/>
          <w:sz w:val="20"/>
          <w:szCs w:val="20"/>
        </w:rPr>
        <w:t xml:space="preserve">I </w:t>
      </w:r>
      <w:proofErr w:type="spellStart"/>
      <w:r>
        <w:rPr>
          <w:i/>
          <w:color w:val="000000"/>
          <w:sz w:val="20"/>
          <w:szCs w:val="20"/>
        </w:rPr>
        <w:t>shall</w:t>
      </w:r>
      <w:proofErr w:type="spellEnd"/>
      <w:r>
        <w:rPr>
          <w:i/>
          <w:color w:val="000000"/>
          <w:sz w:val="20"/>
          <w:szCs w:val="20"/>
        </w:rPr>
        <w:t xml:space="preserve"> </w:t>
      </w:r>
      <w:proofErr w:type="spellStart"/>
      <w:r>
        <w:rPr>
          <w:i/>
          <w:color w:val="000000"/>
          <w:sz w:val="20"/>
          <w:szCs w:val="20"/>
        </w:rPr>
        <w:t>call</w:t>
      </w:r>
      <w:proofErr w:type="spellEnd"/>
      <w:r>
        <w:rPr>
          <w:i/>
          <w:color w:val="000000"/>
          <w:sz w:val="20"/>
          <w:szCs w:val="20"/>
        </w:rPr>
        <w:t xml:space="preserve"> </w:t>
      </w:r>
      <w:proofErr w:type="spellStart"/>
      <w:r>
        <w:rPr>
          <w:i/>
          <w:color w:val="000000"/>
          <w:sz w:val="20"/>
          <w:szCs w:val="20"/>
        </w:rPr>
        <w:t>it</w:t>
      </w:r>
      <w:proofErr w:type="spellEnd"/>
      <w:r>
        <w:rPr>
          <w:i/>
          <w:color w:val="000000"/>
          <w:sz w:val="20"/>
          <w:szCs w:val="20"/>
        </w:rPr>
        <w:t xml:space="preserve"> </w:t>
      </w:r>
      <w:r>
        <w:rPr>
          <w:color w:val="000000"/>
          <w:sz w:val="20"/>
          <w:szCs w:val="20"/>
        </w:rPr>
        <w:t>“</w:t>
      </w:r>
      <w:proofErr w:type="spellStart"/>
      <w:r>
        <w:rPr>
          <w:i/>
          <w:color w:val="000000"/>
          <w:sz w:val="20"/>
          <w:szCs w:val="20"/>
        </w:rPr>
        <w:t>experiencing</w:t>
      </w:r>
      <w:proofErr w:type="spellEnd"/>
      <w:r>
        <w:rPr>
          <w:i/>
          <w:color w:val="000000"/>
          <w:sz w:val="20"/>
          <w:szCs w:val="20"/>
        </w:rPr>
        <w:t>,</w:t>
      </w:r>
      <w:r>
        <w:rPr>
          <w:color w:val="000000"/>
          <w:sz w:val="20"/>
          <w:szCs w:val="20"/>
        </w:rPr>
        <w:t xml:space="preserve">” </w:t>
      </w:r>
      <w:proofErr w:type="spellStart"/>
      <w:r>
        <w:rPr>
          <w:i/>
          <w:color w:val="000000"/>
          <w:sz w:val="20"/>
          <w:szCs w:val="20"/>
        </w:rPr>
        <w:t>using</w:t>
      </w:r>
      <w:proofErr w:type="spellEnd"/>
      <w:r>
        <w:rPr>
          <w:i/>
          <w:color w:val="000000"/>
          <w:sz w:val="20"/>
          <w:szCs w:val="20"/>
        </w:rPr>
        <w:t xml:space="preserve">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term</w:t>
      </w:r>
      <w:proofErr w:type="spellEnd"/>
      <w:r>
        <w:rPr>
          <w:i/>
          <w:color w:val="000000"/>
          <w:sz w:val="20"/>
          <w:szCs w:val="20"/>
        </w:rPr>
        <w:t xml:space="preserve"> </w:t>
      </w:r>
      <w:proofErr w:type="spellStart"/>
      <w:r>
        <w:rPr>
          <w:i/>
          <w:color w:val="000000"/>
          <w:sz w:val="20"/>
          <w:szCs w:val="20"/>
        </w:rPr>
        <w:t>for</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flow</w:t>
      </w:r>
      <w:proofErr w:type="spellEnd"/>
      <w:r>
        <w:rPr>
          <w:i/>
          <w:color w:val="000000"/>
          <w:sz w:val="20"/>
          <w:szCs w:val="20"/>
        </w:rPr>
        <w:t xml:space="preserve"> </w:t>
      </w:r>
      <w:proofErr w:type="spellStart"/>
      <w:r>
        <w:rPr>
          <w:i/>
          <w:color w:val="000000"/>
          <w:sz w:val="20"/>
          <w:szCs w:val="20"/>
        </w:rPr>
        <w:t>feeling</w:t>
      </w:r>
      <w:proofErr w:type="spellEnd"/>
      <w:r>
        <w:rPr>
          <w:i/>
          <w:color w:val="000000"/>
          <w:sz w:val="20"/>
          <w:szCs w:val="20"/>
        </w:rPr>
        <w:t xml:space="preserve">, </w:t>
      </w:r>
      <w:proofErr w:type="spellStart"/>
      <w:r>
        <w:rPr>
          <w:i/>
          <w:color w:val="000000"/>
          <w:sz w:val="20"/>
          <w:szCs w:val="20"/>
        </w:rPr>
        <w:t>concretely</w:t>
      </w:r>
      <w:proofErr w:type="spellEnd"/>
      <w:r>
        <w:rPr>
          <w:i/>
          <w:color w:val="000000"/>
          <w:sz w:val="20"/>
          <w:szCs w:val="20"/>
        </w:rPr>
        <w:t xml:space="preserve"> </w:t>
      </w:r>
      <w:r>
        <w:rPr>
          <w:color w:val="000000"/>
          <w:sz w:val="20"/>
          <w:szCs w:val="20"/>
        </w:rPr>
        <w:t>[…]”</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Evanston Illinois, 1997, pp. 3.  </w:t>
      </w:r>
      <w:r>
        <w:rPr>
          <w:i/>
          <w:color w:val="000000"/>
          <w:sz w:val="20"/>
          <w:szCs w:val="20"/>
        </w:rPr>
        <w:t xml:space="preserve"> </w:t>
      </w:r>
      <w:r>
        <w:rPr>
          <w:color w:val="000000"/>
          <w:sz w:val="20"/>
          <w:szCs w:val="20"/>
        </w:rPr>
        <w:t xml:space="preserve"> </w:t>
      </w:r>
    </w:p>
  </w:footnote>
  <w:footnote w:id="30">
    <w:p w14:paraId="0000009A"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proofErr w:type="spellStart"/>
      <w:r>
        <w:rPr>
          <w:i/>
          <w:color w:val="000000"/>
          <w:sz w:val="20"/>
          <w:szCs w:val="20"/>
        </w:rPr>
        <w:t>Sensing</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a single </w:t>
      </w:r>
      <w:proofErr w:type="spellStart"/>
      <w:r>
        <w:rPr>
          <w:i/>
          <w:color w:val="000000"/>
          <w:sz w:val="20"/>
          <w:szCs w:val="20"/>
        </w:rPr>
        <w:t>activity</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a </w:t>
      </w:r>
      <w:proofErr w:type="spellStart"/>
      <w:r>
        <w:rPr>
          <w:i/>
          <w:color w:val="000000"/>
          <w:sz w:val="20"/>
          <w:szCs w:val="20"/>
        </w:rPr>
        <w:t>thing</w:t>
      </w:r>
      <w:proofErr w:type="spellEnd"/>
      <w:r>
        <w:rPr>
          <w:color w:val="000000"/>
          <w:sz w:val="20"/>
          <w:szCs w:val="20"/>
        </w:rPr>
        <w:t xml:space="preserve">, </w:t>
      </w:r>
      <w:r>
        <w:rPr>
          <w:i/>
          <w:color w:val="000000"/>
          <w:sz w:val="20"/>
          <w:szCs w:val="20"/>
        </w:rPr>
        <w:t xml:space="preserve">and </w:t>
      </w:r>
      <w:proofErr w:type="spellStart"/>
      <w:r>
        <w:rPr>
          <w:i/>
          <w:color w:val="000000"/>
          <w:sz w:val="20"/>
          <w:szCs w:val="20"/>
        </w:rPr>
        <w:t>always</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a </w:t>
      </w:r>
      <w:proofErr w:type="spellStart"/>
      <w:r>
        <w:rPr>
          <w:i/>
          <w:color w:val="000000"/>
          <w:sz w:val="20"/>
          <w:szCs w:val="20"/>
        </w:rPr>
        <w:t>present</w:t>
      </w:r>
      <w:proofErr w:type="spellEnd"/>
      <w:r>
        <w:rPr>
          <w:i/>
          <w:color w:val="000000"/>
          <w:sz w:val="20"/>
          <w:szCs w:val="20"/>
        </w:rPr>
        <w:t xml:space="preserve"> </w:t>
      </w:r>
      <w:proofErr w:type="spellStart"/>
      <w:r>
        <w:rPr>
          <w:i/>
          <w:color w:val="000000"/>
          <w:sz w:val="20"/>
          <w:szCs w:val="20"/>
        </w:rPr>
        <w:t>existing</w:t>
      </w:r>
      <w:proofErr w:type="spellEnd"/>
      <w:r>
        <w:rPr>
          <w:i/>
          <w:color w:val="000000"/>
          <w:sz w:val="20"/>
          <w:szCs w:val="20"/>
        </w:rPr>
        <w:t xml:space="preserve"> </w:t>
      </w:r>
      <w:proofErr w:type="spellStart"/>
      <w:r>
        <w:rPr>
          <w:i/>
          <w:color w:val="000000"/>
          <w:sz w:val="20"/>
          <w:szCs w:val="20"/>
        </w:rPr>
        <w:t>thing</w:t>
      </w:r>
      <w:proofErr w:type="spellEnd"/>
      <w:r>
        <w:rPr>
          <w:color w:val="000000"/>
          <w:sz w:val="20"/>
          <w:szCs w:val="20"/>
        </w:rPr>
        <w:t xml:space="preserve">. […] </w:t>
      </w:r>
      <w:proofErr w:type="spellStart"/>
      <w:r>
        <w:rPr>
          <w:i/>
          <w:color w:val="000000"/>
          <w:sz w:val="20"/>
          <w:szCs w:val="20"/>
        </w:rPr>
        <w:t>Sense</w:t>
      </w:r>
      <w:r>
        <w:rPr>
          <w:color w:val="000000"/>
          <w:sz w:val="20"/>
          <w:szCs w:val="20"/>
        </w:rPr>
        <w:t>-</w:t>
      </w:r>
      <w:r>
        <w:rPr>
          <w:i/>
          <w:color w:val="000000"/>
          <w:sz w:val="20"/>
          <w:szCs w:val="20"/>
        </w:rPr>
        <w:t>forms</w:t>
      </w:r>
      <w:proofErr w:type="spellEnd"/>
      <w:r>
        <w:rPr>
          <w:i/>
          <w:color w:val="000000"/>
          <w:sz w:val="20"/>
          <w:szCs w:val="20"/>
        </w:rPr>
        <w:t xml:space="preserve"> are </w:t>
      </w:r>
      <w:proofErr w:type="spellStart"/>
      <w:r>
        <w:rPr>
          <w:i/>
          <w:color w:val="000000"/>
          <w:sz w:val="20"/>
          <w:szCs w:val="20"/>
        </w:rPr>
        <w:t>not</w:t>
      </w:r>
      <w:proofErr w:type="spellEnd"/>
      <w:r>
        <w:rPr>
          <w:i/>
          <w:color w:val="000000"/>
          <w:sz w:val="20"/>
          <w:szCs w:val="20"/>
        </w:rPr>
        <w:t xml:space="preserv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thing</w:t>
      </w:r>
      <w:proofErr w:type="spellEnd"/>
      <w:r>
        <w:rPr>
          <w:color w:val="000000"/>
          <w:sz w:val="20"/>
          <w:szCs w:val="20"/>
        </w:rPr>
        <w:t xml:space="preserve">: </w:t>
      </w:r>
      <w:proofErr w:type="spellStart"/>
      <w:r>
        <w:rPr>
          <w:i/>
          <w:color w:val="000000"/>
          <w:sz w:val="20"/>
          <w:szCs w:val="20"/>
        </w:rPr>
        <w:t>they</w:t>
      </w:r>
      <w:proofErr w:type="spellEnd"/>
      <w:r>
        <w:rPr>
          <w:i/>
          <w:color w:val="000000"/>
          <w:sz w:val="20"/>
          <w:szCs w:val="20"/>
        </w:rPr>
        <w:t xml:space="preserve"> are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interactive</w:t>
      </w:r>
      <w:proofErr w:type="spellEnd"/>
      <w:r>
        <w:rPr>
          <w:i/>
          <w:color w:val="000000"/>
          <w:sz w:val="20"/>
          <w:szCs w:val="20"/>
        </w:rPr>
        <w:t xml:space="preserve"> </w:t>
      </w:r>
      <w:proofErr w:type="spellStart"/>
      <w:r>
        <w:rPr>
          <w:i/>
          <w:color w:val="000000"/>
          <w:sz w:val="20"/>
          <w:szCs w:val="20"/>
        </w:rPr>
        <w:t>activity</w:t>
      </w:r>
      <w:proofErr w:type="spellEnd"/>
      <w:r>
        <w:rPr>
          <w:color w:val="000000"/>
          <w:sz w:val="20"/>
          <w:szCs w:val="20"/>
        </w:rPr>
        <w:t xml:space="preserve">” </w:t>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Insitute</w:t>
      </w:r>
      <w:proofErr w:type="spellEnd"/>
      <w:r>
        <w:rPr>
          <w:color w:val="000000"/>
          <w:sz w:val="20"/>
          <w:szCs w:val="20"/>
        </w:rPr>
        <w:t xml:space="preserve">, New York, 2012, pp. 34, libro III. Nota final 100. La traducción es nuestra.  </w:t>
      </w:r>
    </w:p>
  </w:footnote>
  <w:footnote w:id="31">
    <w:p w14:paraId="0000009B"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proofErr w:type="gramStart"/>
      <w:r>
        <w:rPr>
          <w:color w:val="000000"/>
          <w:sz w:val="20"/>
          <w:szCs w:val="20"/>
        </w:rPr>
        <w:t>Focusing</w:t>
      </w:r>
      <w:proofErr w:type="spellEnd"/>
      <w:r>
        <w:rPr>
          <w:color w:val="000000"/>
          <w:sz w:val="20"/>
          <w:szCs w:val="20"/>
        </w:rPr>
        <w:t xml:space="preserve"> :</w:t>
      </w:r>
      <w:proofErr w:type="gramEnd"/>
      <w:r>
        <w:rPr>
          <w:color w:val="000000"/>
          <w:sz w:val="20"/>
          <w:szCs w:val="20"/>
        </w:rPr>
        <w:t xml:space="preserve"> </w:t>
      </w:r>
      <w:r>
        <w:rPr>
          <w:i/>
          <w:color w:val="000000"/>
          <w:sz w:val="20"/>
          <w:szCs w:val="20"/>
        </w:rPr>
        <w:t xml:space="preserve">La significatividad del significado sentido, </w:t>
      </w:r>
      <w:r>
        <w:rPr>
          <w:color w:val="000000"/>
          <w:sz w:val="20"/>
          <w:szCs w:val="20"/>
        </w:rPr>
        <w:t xml:space="preserve">pp. 131. </w:t>
      </w:r>
    </w:p>
  </w:footnote>
  <w:footnote w:id="32">
    <w:p w14:paraId="0000009C" w14:textId="77777777" w:rsidR="00E2141F" w:rsidRDefault="0050499C">
      <w:pPr>
        <w:pBdr>
          <w:top w:val="nil"/>
          <w:left w:val="nil"/>
          <w:bottom w:val="nil"/>
          <w:right w:val="nil"/>
          <w:between w:val="nil"/>
        </w:pBdr>
        <w:ind w:left="-567" w:right="-46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Existencialismo y psicoterapia experiencial</w:t>
      </w:r>
      <w:r>
        <w:rPr>
          <w:color w:val="000000"/>
          <w:sz w:val="20"/>
          <w:szCs w:val="20"/>
        </w:rPr>
        <w:t>, pp. 41.</w:t>
      </w:r>
    </w:p>
  </w:footnote>
  <w:footnote w:id="33">
    <w:p w14:paraId="0000009D"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r>
        <w:rPr>
          <w:color w:val="000000"/>
          <w:sz w:val="20"/>
          <w:szCs w:val="20"/>
        </w:rPr>
        <w:t xml:space="preserve">Chicago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2012, libro I-1, pp. 2 y 3. Confrontar también “Toda experiencia tiene su </w:t>
      </w:r>
      <w:r>
        <w:rPr>
          <w:b/>
          <w:color w:val="000000"/>
          <w:sz w:val="20"/>
          <w:szCs w:val="20"/>
        </w:rPr>
        <w:t>horizonte experiencial</w:t>
      </w:r>
      <w:r>
        <w:rPr>
          <w:color w:val="000000"/>
          <w:sz w:val="20"/>
          <w:szCs w:val="20"/>
        </w:rPr>
        <w:t xml:space="preserve"> […] todo lo que es mundano y real tiene su sitio […] toda realidad, absolutamente, tiene su “a priori” general […]” Husserl, </w:t>
      </w:r>
      <w:r>
        <w:rPr>
          <w:i/>
          <w:color w:val="000000"/>
          <w:sz w:val="20"/>
          <w:szCs w:val="20"/>
        </w:rPr>
        <w:t xml:space="preserve">Experiencia y juicio, </w:t>
      </w:r>
      <w:r>
        <w:rPr>
          <w:color w:val="000000"/>
          <w:sz w:val="20"/>
          <w:szCs w:val="20"/>
        </w:rPr>
        <w:t xml:space="preserve">Universidad Nacional Autónoma de México, 1980, § 8. El destacado es de Husserl. Nota nuestra.  Cf. también Husserl </w:t>
      </w:r>
      <w:proofErr w:type="spellStart"/>
      <w:r>
        <w:rPr>
          <w:i/>
          <w:color w:val="000000"/>
          <w:sz w:val="20"/>
          <w:szCs w:val="20"/>
        </w:rPr>
        <w:t>Logishe</w:t>
      </w:r>
      <w:proofErr w:type="spellEnd"/>
      <w:r>
        <w:rPr>
          <w:i/>
          <w:color w:val="000000"/>
          <w:sz w:val="20"/>
          <w:szCs w:val="20"/>
        </w:rPr>
        <w:t xml:space="preserve"> </w:t>
      </w:r>
      <w:proofErr w:type="spellStart"/>
      <w:r>
        <w:rPr>
          <w:i/>
          <w:color w:val="000000"/>
          <w:sz w:val="20"/>
          <w:szCs w:val="20"/>
        </w:rPr>
        <w:t>Untersuchungen</w:t>
      </w:r>
      <w:proofErr w:type="spellEnd"/>
      <w:r>
        <w:rPr>
          <w:color w:val="000000"/>
          <w:sz w:val="20"/>
          <w:szCs w:val="20"/>
        </w:rPr>
        <w:t xml:space="preserve">, Editorial Max </w:t>
      </w:r>
      <w:proofErr w:type="spellStart"/>
      <w:r>
        <w:rPr>
          <w:color w:val="000000"/>
          <w:sz w:val="20"/>
          <w:szCs w:val="20"/>
        </w:rPr>
        <w:t>Neimeyer</w:t>
      </w:r>
      <w:proofErr w:type="spellEnd"/>
      <w:r>
        <w:rPr>
          <w:color w:val="000000"/>
          <w:sz w:val="20"/>
          <w:szCs w:val="20"/>
        </w:rPr>
        <w:t xml:space="preserve"> </w:t>
      </w:r>
      <w:proofErr w:type="spellStart"/>
      <w:r>
        <w:rPr>
          <w:color w:val="000000"/>
          <w:sz w:val="20"/>
          <w:szCs w:val="20"/>
        </w:rPr>
        <w:t>Verlag</w:t>
      </w:r>
      <w:proofErr w:type="spellEnd"/>
      <w:r>
        <w:rPr>
          <w:color w:val="000000"/>
          <w:sz w:val="20"/>
          <w:szCs w:val="20"/>
        </w:rPr>
        <w:t xml:space="preserve"> </w:t>
      </w:r>
      <w:proofErr w:type="spellStart"/>
      <w:r>
        <w:rPr>
          <w:color w:val="000000"/>
          <w:sz w:val="20"/>
          <w:szCs w:val="20"/>
        </w:rPr>
        <w:t>Tubingen</w:t>
      </w:r>
      <w:proofErr w:type="spellEnd"/>
      <w:r>
        <w:rPr>
          <w:color w:val="000000"/>
          <w:sz w:val="20"/>
          <w:szCs w:val="20"/>
        </w:rPr>
        <w:t xml:space="preserve">, 1968, volumen I-§ 19.   </w:t>
      </w:r>
    </w:p>
  </w:footnote>
  <w:footnote w:id="34">
    <w:p w14:paraId="0000009E"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i/>
          <w:color w:val="000000"/>
          <w:sz w:val="20"/>
          <w:szCs w:val="20"/>
        </w:rPr>
        <w:t>“</w:t>
      </w:r>
      <w:r>
        <w:rPr>
          <w:b/>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soul</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what</w:t>
      </w:r>
      <w:proofErr w:type="spellEnd"/>
      <w:r>
        <w:rPr>
          <w:i/>
          <w:color w:val="000000"/>
          <w:sz w:val="20"/>
          <w:szCs w:val="20"/>
        </w:rPr>
        <w:t xml:space="preserve"> </w:t>
      </w:r>
      <w:proofErr w:type="spellStart"/>
      <w:r>
        <w:rPr>
          <w:i/>
          <w:color w:val="000000"/>
          <w:sz w:val="20"/>
          <w:szCs w:val="20"/>
        </w:rPr>
        <w:t>constitutes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living   </w:t>
      </w:r>
      <w:r>
        <w:rPr>
          <w:color w:val="000000"/>
          <w:sz w:val="20"/>
          <w:szCs w:val="20"/>
        </w:rPr>
        <w:t xml:space="preserve">[…] </w:t>
      </w:r>
      <w:proofErr w:type="spellStart"/>
      <w:r>
        <w:rPr>
          <w:i/>
          <w:color w:val="000000"/>
          <w:sz w:val="20"/>
          <w:szCs w:val="20"/>
        </w:rPr>
        <w:t>We</w:t>
      </w:r>
      <w:proofErr w:type="spellEnd"/>
      <w:r>
        <w:rPr>
          <w:i/>
          <w:color w:val="000000"/>
          <w:sz w:val="20"/>
          <w:szCs w:val="20"/>
        </w:rPr>
        <w:t xml:space="preserve"> can </w:t>
      </w:r>
      <w:proofErr w:type="spellStart"/>
      <w:r>
        <w:rPr>
          <w:i/>
          <w:color w:val="000000"/>
          <w:sz w:val="20"/>
          <w:szCs w:val="20"/>
        </w:rPr>
        <w:t>see</w:t>
      </w:r>
      <w:proofErr w:type="spellEnd"/>
      <w:r>
        <w:rPr>
          <w:i/>
          <w:color w:val="000000"/>
          <w:sz w:val="20"/>
          <w:szCs w:val="20"/>
        </w:rPr>
        <w:t xml:space="preserve"> </w:t>
      </w:r>
      <w:proofErr w:type="spellStart"/>
      <w:r>
        <w:rPr>
          <w:i/>
          <w:color w:val="000000"/>
          <w:sz w:val="20"/>
          <w:szCs w:val="20"/>
        </w:rPr>
        <w:t>here</w:t>
      </w:r>
      <w:proofErr w:type="spellEnd"/>
      <w:r>
        <w:rPr>
          <w:i/>
          <w:color w:val="000000"/>
          <w:sz w:val="20"/>
          <w:szCs w:val="20"/>
        </w:rPr>
        <w:t xml:space="preserve">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word</w:t>
      </w:r>
      <w:proofErr w:type="spellEnd"/>
      <w:r>
        <w:rPr>
          <w:i/>
          <w:color w:val="000000"/>
          <w:sz w:val="20"/>
          <w:szCs w:val="20"/>
        </w:rPr>
        <w:t xml:space="preserve"> “</w:t>
      </w:r>
      <w:proofErr w:type="spellStart"/>
      <w:r>
        <w:rPr>
          <w:i/>
          <w:color w:val="000000"/>
          <w:sz w:val="20"/>
          <w:szCs w:val="20"/>
        </w:rPr>
        <w:t>soul</w:t>
      </w:r>
      <w:proofErr w:type="spellEnd"/>
      <w:r>
        <w:rPr>
          <w:i/>
          <w:color w:val="000000"/>
          <w:sz w:val="20"/>
          <w:szCs w:val="20"/>
        </w:rPr>
        <w:t>” (</w:t>
      </w:r>
      <w:proofErr w:type="spellStart"/>
      <w:r>
        <w:rPr>
          <w:i/>
          <w:color w:val="000000"/>
          <w:sz w:val="20"/>
          <w:szCs w:val="20"/>
        </w:rPr>
        <w:t>psyche</w:t>
      </w:r>
      <w:proofErr w:type="spellEnd"/>
      <w:r>
        <w:rPr>
          <w:i/>
          <w:color w:val="000000"/>
          <w:sz w:val="20"/>
          <w:szCs w:val="20"/>
        </w:rPr>
        <w:t xml:space="preserve">) has a </w:t>
      </w:r>
      <w:proofErr w:type="spellStart"/>
      <w:r>
        <w:rPr>
          <w:i/>
          <w:color w:val="000000"/>
          <w:sz w:val="20"/>
          <w:szCs w:val="20"/>
        </w:rPr>
        <w:t>much</w:t>
      </w:r>
      <w:proofErr w:type="spellEnd"/>
      <w:r>
        <w:rPr>
          <w:i/>
          <w:color w:val="000000"/>
          <w:sz w:val="20"/>
          <w:szCs w:val="20"/>
        </w:rPr>
        <w:t xml:space="preserve"> </w:t>
      </w:r>
      <w:proofErr w:type="spellStart"/>
      <w:r>
        <w:rPr>
          <w:i/>
          <w:color w:val="000000"/>
          <w:sz w:val="20"/>
          <w:szCs w:val="20"/>
        </w:rPr>
        <w:t>broader</w:t>
      </w:r>
      <w:proofErr w:type="spellEnd"/>
      <w:r>
        <w:rPr>
          <w:i/>
          <w:color w:val="000000"/>
          <w:sz w:val="20"/>
          <w:szCs w:val="20"/>
        </w:rPr>
        <w:t xml:space="preserve"> and </w:t>
      </w:r>
      <w:proofErr w:type="spellStart"/>
      <w:r>
        <w:rPr>
          <w:i/>
          <w:color w:val="000000"/>
          <w:sz w:val="20"/>
          <w:szCs w:val="20"/>
        </w:rPr>
        <w:t>different</w:t>
      </w:r>
      <w:proofErr w:type="spellEnd"/>
      <w:r>
        <w:rPr>
          <w:i/>
          <w:color w:val="000000"/>
          <w:sz w:val="20"/>
          <w:szCs w:val="20"/>
        </w:rPr>
        <w:t xml:space="preserve"> </w:t>
      </w:r>
      <w:proofErr w:type="spellStart"/>
      <w:r>
        <w:rPr>
          <w:i/>
          <w:color w:val="000000"/>
          <w:sz w:val="20"/>
          <w:szCs w:val="20"/>
        </w:rPr>
        <w:t>meaning</w:t>
      </w:r>
      <w:proofErr w:type="spellEnd"/>
      <w:r>
        <w:rPr>
          <w:i/>
          <w:color w:val="000000"/>
          <w:sz w:val="20"/>
          <w:szCs w:val="20"/>
        </w:rPr>
        <w:t xml:space="preserve"> </w:t>
      </w:r>
      <w:r>
        <w:rPr>
          <w:color w:val="000000"/>
          <w:sz w:val="20"/>
          <w:szCs w:val="20"/>
        </w:rPr>
        <w:t>[…]</w:t>
      </w:r>
      <w:r>
        <w:rPr>
          <w:i/>
          <w:color w:val="000000"/>
          <w:sz w:val="20"/>
          <w:szCs w:val="20"/>
        </w:rPr>
        <w:t>”</w:t>
      </w:r>
      <w:proofErr w:type="spellStart"/>
      <w:r>
        <w:rPr>
          <w:i/>
          <w:color w:val="000000"/>
          <w:sz w:val="20"/>
          <w:szCs w:val="20"/>
        </w:rPr>
        <w:t>Gendlin</w:t>
      </w:r>
      <w:proofErr w:type="spellEnd"/>
      <w:r>
        <w:rPr>
          <w:i/>
          <w:color w:val="000000"/>
          <w:sz w:val="20"/>
          <w:szCs w:val="20"/>
        </w:rPr>
        <w:t xml:space="preserve">, 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New York, 2012, libro I-1, pp. 2 y 3.  </w:t>
      </w:r>
    </w:p>
  </w:footnote>
  <w:footnote w:id="35">
    <w:p w14:paraId="0000009F"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“la sensación sentida […] la “función trascendente” […] trascendiendo los patrones humanos […]”</w:t>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El </w:t>
      </w:r>
      <w:proofErr w:type="spellStart"/>
      <w:r>
        <w:rPr>
          <w:i/>
          <w:color w:val="000000"/>
          <w:sz w:val="20"/>
          <w:szCs w:val="20"/>
        </w:rPr>
        <w:t>focusing</w:t>
      </w:r>
      <w:proofErr w:type="spellEnd"/>
      <w:r>
        <w:rPr>
          <w:i/>
          <w:color w:val="000000"/>
          <w:sz w:val="20"/>
          <w:szCs w:val="20"/>
        </w:rPr>
        <w:t xml:space="preserve"> en psicoterapia,</w:t>
      </w:r>
      <w:r>
        <w:rPr>
          <w:color w:val="000000"/>
          <w:sz w:val="20"/>
          <w:szCs w:val="20"/>
        </w:rPr>
        <w:t xml:space="preserve"> Editorial Paidós, Barcelona, 1999, pp. 100, 108 y 109. Las comillas son de </w:t>
      </w:r>
      <w:proofErr w:type="spellStart"/>
      <w:r>
        <w:rPr>
          <w:color w:val="000000"/>
          <w:sz w:val="20"/>
          <w:szCs w:val="20"/>
        </w:rPr>
        <w:t>Gendlin</w:t>
      </w:r>
      <w:proofErr w:type="spellEnd"/>
      <w:r>
        <w:rPr>
          <w:color w:val="000000"/>
          <w:sz w:val="20"/>
          <w:szCs w:val="20"/>
        </w:rPr>
        <w:t>.</w:t>
      </w:r>
    </w:p>
  </w:footnote>
  <w:footnote w:id="36">
    <w:p w14:paraId="000000A0"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Idem</w:t>
      </w:r>
      <w:proofErr w:type="spellEnd"/>
      <w:r>
        <w:rPr>
          <w:color w:val="000000"/>
          <w:sz w:val="20"/>
          <w:szCs w:val="20"/>
        </w:rPr>
        <w:t>.  , pp. 68 y 69.</w:t>
      </w:r>
    </w:p>
  </w:footnote>
  <w:footnote w:id="37">
    <w:p w14:paraId="000000A1"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i/>
          <w:color w:val="000000"/>
          <w:sz w:val="20"/>
          <w:szCs w:val="20"/>
        </w:rPr>
        <w:t xml:space="preserve">, </w:t>
      </w:r>
      <w:r>
        <w:rPr>
          <w:color w:val="000000"/>
          <w:sz w:val="20"/>
          <w:szCs w:val="20"/>
        </w:rPr>
        <w:t xml:space="preserve">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 1997, pp. 22 y 23.</w:t>
      </w:r>
    </w:p>
  </w:footnote>
  <w:footnote w:id="38">
    <w:p w14:paraId="000000A2"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El </w:t>
      </w:r>
      <w:proofErr w:type="spellStart"/>
      <w:r>
        <w:rPr>
          <w:i/>
          <w:color w:val="000000"/>
          <w:sz w:val="20"/>
          <w:szCs w:val="20"/>
        </w:rPr>
        <w:t>focusing</w:t>
      </w:r>
      <w:proofErr w:type="spellEnd"/>
      <w:r>
        <w:rPr>
          <w:i/>
          <w:color w:val="000000"/>
          <w:sz w:val="20"/>
          <w:szCs w:val="20"/>
        </w:rPr>
        <w:t xml:space="preserve"> en Psicoterapia, </w:t>
      </w:r>
      <w:r>
        <w:rPr>
          <w:color w:val="000000"/>
          <w:sz w:val="20"/>
          <w:szCs w:val="20"/>
        </w:rPr>
        <w:t xml:space="preserve">Editorial Paidós, Buenos Aires, 1999, pp. 95, 96 y 100. </w:t>
      </w:r>
    </w:p>
  </w:footnote>
  <w:footnote w:id="39">
    <w:p w14:paraId="000000A3" w14:textId="77777777" w:rsidR="00E2141F" w:rsidRDefault="0050499C">
      <w:pPr>
        <w:pBdr>
          <w:top w:val="nil"/>
          <w:left w:val="nil"/>
          <w:bottom w:val="nil"/>
          <w:right w:val="nil"/>
          <w:between w:val="nil"/>
        </w:pBdr>
        <w:ind w:left="-567" w:right="-801"/>
        <w:jc w:val="both"/>
        <w:rPr>
          <w:rFonts w:ascii="Arial" w:eastAsia="Arial" w:hAnsi="Arial" w:cs="Arial"/>
          <w:color w:val="000000"/>
        </w:rPr>
      </w:pPr>
      <w:r>
        <w:rPr>
          <w:vertAlign w:val="superscript"/>
        </w:rPr>
        <w:footnoteRef/>
      </w:r>
      <w:r>
        <w:rPr>
          <w:color w:val="000000"/>
          <w:sz w:val="20"/>
          <w:szCs w:val="20"/>
        </w:rPr>
        <w:t>“</w:t>
      </w:r>
      <w:proofErr w:type="spellStart"/>
      <w:r>
        <w:rPr>
          <w:i/>
          <w:color w:val="000000"/>
          <w:sz w:val="20"/>
          <w:szCs w:val="20"/>
        </w:rPr>
        <w:t>We</w:t>
      </w:r>
      <w:proofErr w:type="spellEnd"/>
      <w:r>
        <w:rPr>
          <w:i/>
          <w:color w:val="000000"/>
          <w:sz w:val="20"/>
          <w:szCs w:val="20"/>
        </w:rPr>
        <w:t xml:space="preserve"> can </w:t>
      </w:r>
      <w:proofErr w:type="spellStart"/>
      <w:r>
        <w:rPr>
          <w:i/>
          <w:color w:val="000000"/>
          <w:sz w:val="20"/>
          <w:szCs w:val="20"/>
        </w:rPr>
        <w:t>think</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a ‘_____’ </w:t>
      </w:r>
      <w:proofErr w:type="spellStart"/>
      <w:r>
        <w:rPr>
          <w:i/>
          <w:color w:val="000000"/>
          <w:sz w:val="20"/>
          <w:szCs w:val="20"/>
        </w:rPr>
        <w:t>after</w:t>
      </w:r>
      <w:proofErr w:type="spellEnd"/>
      <w:r>
        <w:rPr>
          <w:i/>
          <w:color w:val="000000"/>
          <w:sz w:val="20"/>
          <w:szCs w:val="20"/>
        </w:rPr>
        <w:t xml:space="preserve"> </w:t>
      </w:r>
      <w:proofErr w:type="spellStart"/>
      <w:r>
        <w:rPr>
          <w:i/>
          <w:color w:val="000000"/>
          <w:sz w:val="20"/>
          <w:szCs w:val="20"/>
        </w:rPr>
        <w:t>every</w:t>
      </w:r>
      <w:proofErr w:type="spellEnd"/>
      <w:r>
        <w:rPr>
          <w:i/>
          <w:color w:val="000000"/>
          <w:sz w:val="20"/>
          <w:szCs w:val="20"/>
        </w:rPr>
        <w:t xml:space="preserve"> </w:t>
      </w:r>
      <w:proofErr w:type="spellStart"/>
      <w:r>
        <w:rPr>
          <w:i/>
          <w:color w:val="000000"/>
          <w:sz w:val="20"/>
          <w:szCs w:val="20"/>
        </w:rPr>
        <w:t>word</w:t>
      </w:r>
      <w:proofErr w:type="spellEnd"/>
      <w:r>
        <w:rPr>
          <w:i/>
          <w:color w:val="000000"/>
          <w:sz w:val="20"/>
          <w:szCs w:val="20"/>
        </w:rPr>
        <w:t xml:space="preserve"> </w:t>
      </w:r>
      <w:proofErr w:type="spellStart"/>
      <w:r>
        <w:rPr>
          <w:i/>
          <w:color w:val="000000"/>
          <w:sz w:val="20"/>
          <w:szCs w:val="20"/>
        </w:rPr>
        <w:t>or</w:t>
      </w:r>
      <w:proofErr w:type="spellEnd"/>
      <w:r>
        <w:rPr>
          <w:i/>
          <w:color w:val="000000"/>
          <w:sz w:val="20"/>
          <w:szCs w:val="20"/>
        </w:rPr>
        <w:t xml:space="preserve"> </w:t>
      </w:r>
      <w:proofErr w:type="spellStart"/>
      <w:r>
        <w:rPr>
          <w:i/>
          <w:color w:val="000000"/>
          <w:sz w:val="20"/>
          <w:szCs w:val="20"/>
        </w:rPr>
        <w:t>sentence</w:t>
      </w:r>
      <w:proofErr w:type="spellEnd"/>
      <w:r>
        <w:rPr>
          <w:i/>
          <w:color w:val="000000"/>
          <w:sz w:val="20"/>
          <w:szCs w:val="20"/>
        </w:rPr>
        <w:t xml:space="preserve">.  </w:t>
      </w:r>
      <w:proofErr w:type="spellStart"/>
      <w:r>
        <w:rPr>
          <w:i/>
          <w:color w:val="000000"/>
          <w:sz w:val="20"/>
          <w:szCs w:val="20"/>
        </w:rPr>
        <w:t>Or</w:t>
      </w:r>
      <w:proofErr w:type="spellEnd"/>
      <w:r>
        <w:rPr>
          <w:i/>
          <w:color w:val="000000"/>
          <w:sz w:val="20"/>
          <w:szCs w:val="20"/>
        </w:rPr>
        <w:t xml:space="preserve"> </w:t>
      </w:r>
      <w:proofErr w:type="spellStart"/>
      <w:r>
        <w:rPr>
          <w:i/>
          <w:color w:val="000000"/>
          <w:sz w:val="20"/>
          <w:szCs w:val="20"/>
        </w:rPr>
        <w:t>we</w:t>
      </w:r>
      <w:proofErr w:type="spellEnd"/>
      <w:r>
        <w:rPr>
          <w:i/>
          <w:color w:val="000000"/>
          <w:sz w:val="20"/>
          <w:szCs w:val="20"/>
        </w:rPr>
        <w:t xml:space="preserve"> can </w:t>
      </w:r>
      <w:proofErr w:type="spellStart"/>
      <w:r>
        <w:rPr>
          <w:i/>
          <w:color w:val="000000"/>
          <w:sz w:val="20"/>
          <w:szCs w:val="20"/>
        </w:rPr>
        <w:t>phrase</w:t>
      </w:r>
      <w:proofErr w:type="spellEnd"/>
      <w:r>
        <w:rPr>
          <w:i/>
          <w:color w:val="000000"/>
          <w:sz w:val="20"/>
          <w:szCs w:val="20"/>
        </w:rPr>
        <w:t xml:space="preserve"> </w:t>
      </w:r>
      <w:proofErr w:type="spellStart"/>
      <w:r>
        <w:rPr>
          <w:i/>
          <w:color w:val="000000"/>
          <w:sz w:val="20"/>
          <w:szCs w:val="20"/>
        </w:rPr>
        <w:t>it</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employ</w:t>
      </w:r>
      <w:proofErr w:type="spellEnd"/>
      <w:r>
        <w:rPr>
          <w:i/>
          <w:color w:val="000000"/>
          <w:sz w:val="20"/>
          <w:szCs w:val="20"/>
        </w:rPr>
        <w:t xml:space="preserve"> </w:t>
      </w:r>
      <w:proofErr w:type="spellStart"/>
      <w:r>
        <w:rPr>
          <w:i/>
          <w:color w:val="000000"/>
          <w:sz w:val="20"/>
          <w:szCs w:val="20"/>
        </w:rPr>
        <w:t>how</w:t>
      </w:r>
      <w:proofErr w:type="spellEnd"/>
      <w:r>
        <w:rPr>
          <w:i/>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w:t>
      </w:r>
      <w:proofErr w:type="spellStart"/>
      <w:r>
        <w:rPr>
          <w:i/>
          <w:color w:val="000000"/>
          <w:sz w:val="20"/>
          <w:szCs w:val="20"/>
        </w:rPr>
        <w:t>functions</w:t>
      </w:r>
      <w:proofErr w:type="spellEnd"/>
      <w:r>
        <w:rPr>
          <w:i/>
          <w:color w:val="000000"/>
          <w:sz w:val="20"/>
          <w:szCs w:val="20"/>
        </w:rPr>
        <w:t xml:space="preserve"> in </w:t>
      </w:r>
      <w:proofErr w:type="spellStart"/>
      <w:r>
        <w:rPr>
          <w:i/>
          <w:color w:val="000000"/>
          <w:sz w:val="20"/>
          <w:szCs w:val="20"/>
        </w:rPr>
        <w:t>our</w:t>
      </w:r>
      <w:proofErr w:type="spellEnd"/>
      <w:r>
        <w:rPr>
          <w:i/>
          <w:color w:val="000000"/>
          <w:sz w:val="20"/>
          <w:szCs w:val="20"/>
        </w:rPr>
        <w:t xml:space="preserve"> </w:t>
      </w:r>
      <w:proofErr w:type="spellStart"/>
      <w:r>
        <w:rPr>
          <w:i/>
          <w:color w:val="000000"/>
          <w:sz w:val="20"/>
          <w:szCs w:val="20"/>
        </w:rPr>
        <w:t>cognitive</w:t>
      </w:r>
      <w:proofErr w:type="spellEnd"/>
      <w:r>
        <w:rPr>
          <w:i/>
          <w:color w:val="000000"/>
          <w:sz w:val="20"/>
          <w:szCs w:val="20"/>
        </w:rPr>
        <w:t xml:space="preserve"> and social </w:t>
      </w:r>
      <w:proofErr w:type="spellStart"/>
      <w:r>
        <w:rPr>
          <w:i/>
          <w:color w:val="000000"/>
          <w:sz w:val="20"/>
          <w:szCs w:val="20"/>
        </w:rPr>
        <w:t>activities</w:t>
      </w:r>
      <w:proofErr w:type="spellEnd"/>
      <w:r>
        <w:rPr>
          <w:i/>
          <w:color w:val="000000"/>
          <w:sz w:val="20"/>
          <w:szCs w:val="20"/>
        </w:rPr>
        <w:t>”.</w:t>
      </w:r>
      <w:proofErr w:type="spellStart"/>
      <w:r>
        <w:rPr>
          <w:color w:val="000000"/>
          <w:sz w:val="20"/>
          <w:szCs w:val="20"/>
        </w:rPr>
        <w:t>Gendlin</w:t>
      </w:r>
      <w:proofErr w:type="spellEnd"/>
      <w:r>
        <w:rPr>
          <w:color w:val="000000"/>
          <w:sz w:val="20"/>
          <w:szCs w:val="20"/>
        </w:rPr>
        <w:t xml:space="preserve">, </w:t>
      </w:r>
      <w:proofErr w:type="spellStart"/>
      <w:r>
        <w:rPr>
          <w:i/>
          <w:color w:val="000000"/>
          <w:sz w:val="20"/>
          <w:szCs w:val="20"/>
        </w:rPr>
        <w:t>Experiencing</w:t>
      </w:r>
      <w:proofErr w:type="spellEnd"/>
      <w:r>
        <w:rPr>
          <w:i/>
          <w:color w:val="000000"/>
          <w:sz w:val="20"/>
          <w:szCs w:val="20"/>
        </w:rPr>
        <w:t xml:space="preserve"> and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creation</w:t>
      </w:r>
      <w:proofErr w:type="spellEnd"/>
      <w:r>
        <w:rPr>
          <w:i/>
          <w:color w:val="000000"/>
          <w:sz w:val="20"/>
          <w:szCs w:val="20"/>
        </w:rPr>
        <w:t xml:space="preserve"> of </w:t>
      </w:r>
      <w:proofErr w:type="spellStart"/>
      <w:r>
        <w:rPr>
          <w:i/>
          <w:color w:val="000000"/>
          <w:sz w:val="20"/>
          <w:szCs w:val="20"/>
        </w:rPr>
        <w:t>meaning</w:t>
      </w:r>
      <w:proofErr w:type="spellEnd"/>
      <w:r>
        <w:rPr>
          <w:i/>
          <w:color w:val="000000"/>
          <w:sz w:val="20"/>
          <w:szCs w:val="20"/>
        </w:rPr>
        <w:t>,</w:t>
      </w:r>
      <w:r>
        <w:rPr>
          <w:color w:val="000000"/>
          <w:sz w:val="20"/>
          <w:szCs w:val="20"/>
        </w:rPr>
        <w:t xml:space="preserve"> </w:t>
      </w:r>
      <w:proofErr w:type="spellStart"/>
      <w:r>
        <w:rPr>
          <w:color w:val="000000"/>
          <w:sz w:val="20"/>
          <w:szCs w:val="20"/>
        </w:rPr>
        <w:t>Northwestern</w:t>
      </w:r>
      <w:proofErr w:type="spellEnd"/>
      <w:r>
        <w:rPr>
          <w:color w:val="000000"/>
          <w:sz w:val="20"/>
          <w:szCs w:val="20"/>
        </w:rPr>
        <w:t xml:space="preserve"> </w:t>
      </w:r>
      <w:proofErr w:type="spellStart"/>
      <w:r>
        <w:rPr>
          <w:color w:val="000000"/>
          <w:sz w:val="20"/>
          <w:szCs w:val="20"/>
        </w:rPr>
        <w:t>University</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w:t>
      </w:r>
      <w:r>
        <w:rPr>
          <w:i/>
          <w:color w:val="000000"/>
          <w:sz w:val="20"/>
          <w:szCs w:val="20"/>
        </w:rPr>
        <w:t>Evanston-Illinois</w:t>
      </w:r>
      <w:r>
        <w:rPr>
          <w:color w:val="000000"/>
          <w:sz w:val="20"/>
          <w:szCs w:val="20"/>
        </w:rPr>
        <w:t xml:space="preserve">, 1997, pp. xi.       </w:t>
      </w:r>
    </w:p>
  </w:footnote>
  <w:footnote w:id="40">
    <w:p w14:paraId="000000A4"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Praxis en idioma griego señala acción concreta.  Esta acción recién mencionada, está implícita en la experiencia definida como vivencia-interactiva-ininterrumpida.   </w:t>
      </w:r>
    </w:p>
  </w:footnote>
  <w:footnote w:id="41">
    <w:p w14:paraId="000000A5"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En la tradición científica y filosófica griega, italiana y de habla hispana entre otras se usa el término gnoseología cuando reflexionan acerca del mayor rigor de los métodos de investigación que permiten aprehender.  </w:t>
      </w:r>
    </w:p>
  </w:footnote>
  <w:footnote w:id="42">
    <w:p w14:paraId="000000A6"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r>
        <w:rPr>
          <w:rFonts w:ascii="Arial" w:eastAsia="Arial" w:hAnsi="Arial" w:cs="Arial"/>
          <w:color w:val="000000"/>
          <w:sz w:val="20"/>
          <w:szCs w:val="20"/>
        </w:rPr>
        <w:t xml:space="preserve">[…] </w:t>
      </w:r>
      <w:r>
        <w:rPr>
          <w:color w:val="000000"/>
          <w:sz w:val="20"/>
          <w:szCs w:val="20"/>
        </w:rPr>
        <w:t xml:space="preserve">las palabras surgen de una </w:t>
      </w:r>
      <w:proofErr w:type="spellStart"/>
      <w:r>
        <w:rPr>
          <w:color w:val="000000"/>
          <w:sz w:val="20"/>
          <w:szCs w:val="20"/>
        </w:rPr>
        <w:t>sensación</w:t>
      </w:r>
      <w:r>
        <w:rPr>
          <w:rFonts w:ascii="Arial" w:eastAsia="Arial" w:hAnsi="Arial" w:cs="Arial"/>
          <w:color w:val="000000"/>
          <w:sz w:val="20"/>
          <w:szCs w:val="20"/>
        </w:rPr>
        <w:t>”</w:t>
      </w:r>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proofErr w:type="spellStart"/>
      <w:r>
        <w:rPr>
          <w:i/>
          <w:color w:val="000000"/>
          <w:sz w:val="20"/>
          <w:szCs w:val="20"/>
        </w:rPr>
        <w:t>Focusing</w:t>
      </w:r>
      <w:proofErr w:type="spellEnd"/>
      <w:r>
        <w:rPr>
          <w:i/>
          <w:color w:val="000000"/>
          <w:sz w:val="20"/>
          <w:szCs w:val="20"/>
        </w:rPr>
        <w:t xml:space="preserve">, </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xml:space="preserve">, Bilbao, 1997, pp. 110. Cf. también “Antes de iniciarse cualquier actividad cognoscitiva </w:t>
      </w:r>
      <w:r>
        <w:rPr>
          <w:rFonts w:ascii="Arial" w:eastAsia="Arial" w:hAnsi="Arial" w:cs="Arial"/>
          <w:color w:val="000000"/>
          <w:sz w:val="20"/>
          <w:szCs w:val="20"/>
        </w:rPr>
        <w:t xml:space="preserve">[…] </w:t>
      </w:r>
      <w:r>
        <w:rPr>
          <w:color w:val="000000"/>
          <w:sz w:val="20"/>
          <w:szCs w:val="20"/>
        </w:rPr>
        <w:t xml:space="preserve">certeza </w:t>
      </w:r>
      <w:proofErr w:type="spellStart"/>
      <w:r>
        <w:rPr>
          <w:color w:val="000000"/>
          <w:sz w:val="20"/>
          <w:szCs w:val="20"/>
        </w:rPr>
        <w:t>simple</w:t>
      </w:r>
      <w:r>
        <w:rPr>
          <w:rFonts w:ascii="Arial" w:eastAsia="Arial" w:hAnsi="Arial" w:cs="Arial"/>
          <w:color w:val="000000"/>
          <w:sz w:val="20"/>
          <w:szCs w:val="20"/>
        </w:rPr>
        <w:t>.”</w:t>
      </w:r>
      <w:r>
        <w:rPr>
          <w:color w:val="000000"/>
          <w:sz w:val="20"/>
          <w:szCs w:val="20"/>
        </w:rPr>
        <w:t>Husserl</w:t>
      </w:r>
      <w:proofErr w:type="spellEnd"/>
      <w:r>
        <w:rPr>
          <w:color w:val="000000"/>
          <w:sz w:val="20"/>
          <w:szCs w:val="20"/>
        </w:rPr>
        <w:t xml:space="preserve">, </w:t>
      </w:r>
      <w:r>
        <w:rPr>
          <w:i/>
          <w:color w:val="000000"/>
          <w:sz w:val="20"/>
          <w:szCs w:val="20"/>
        </w:rPr>
        <w:t xml:space="preserve">Experiencia y juicio, </w:t>
      </w:r>
      <w:r>
        <w:rPr>
          <w:color w:val="000000"/>
          <w:sz w:val="20"/>
          <w:szCs w:val="20"/>
        </w:rPr>
        <w:t xml:space="preserve">Universidad Nacional Autónoma de México, 1980, § 7. </w:t>
      </w:r>
    </w:p>
  </w:footnote>
  <w:footnote w:id="43">
    <w:p w14:paraId="000000A7"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La ciencia representa una ardua actividad […] Los resultados empíricos no son arbitrarios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xml:space="preserve">, Bilbao, 1997, pp. 30.  </w:t>
      </w:r>
    </w:p>
  </w:footnote>
  <w:footnote w:id="44">
    <w:p w14:paraId="000000A8" w14:textId="77777777" w:rsidR="00E2141F" w:rsidRDefault="0050499C">
      <w:pPr>
        <w:ind w:left="-567" w:right="-801"/>
        <w:jc w:val="both"/>
        <w:rPr>
          <w:sz w:val="20"/>
          <w:szCs w:val="20"/>
        </w:rPr>
      </w:pPr>
      <w:r>
        <w:rPr>
          <w:vertAlign w:val="superscript"/>
        </w:rPr>
        <w:footnoteRef/>
      </w:r>
      <w:r>
        <w:rPr>
          <w:sz w:val="20"/>
          <w:szCs w:val="20"/>
        </w:rPr>
        <w:t xml:space="preserve">“[…] </w:t>
      </w:r>
      <w:proofErr w:type="spellStart"/>
      <w:r>
        <w:rPr>
          <w:i/>
          <w:sz w:val="20"/>
          <w:szCs w:val="20"/>
        </w:rPr>
        <w:t>to</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science</w:t>
      </w:r>
      <w:proofErr w:type="spellEnd"/>
      <w:r>
        <w:rPr>
          <w:i/>
          <w:sz w:val="20"/>
          <w:szCs w:val="20"/>
        </w:rPr>
        <w:t xml:space="preserve"> </w:t>
      </w:r>
      <w:proofErr w:type="spellStart"/>
      <w:r>
        <w:rPr>
          <w:i/>
          <w:sz w:val="20"/>
          <w:szCs w:val="20"/>
        </w:rPr>
        <w:t>on</w:t>
      </w:r>
      <w:proofErr w:type="spellEnd"/>
      <w:r>
        <w:rPr>
          <w:i/>
          <w:sz w:val="20"/>
          <w:szCs w:val="20"/>
        </w:rPr>
        <w:t xml:space="preserve"> </w:t>
      </w:r>
      <w:proofErr w:type="spellStart"/>
      <w:r>
        <w:rPr>
          <w:i/>
          <w:sz w:val="20"/>
          <w:szCs w:val="20"/>
        </w:rPr>
        <w:t>which</w:t>
      </w:r>
      <w:proofErr w:type="spellEnd"/>
      <w:r>
        <w:rPr>
          <w:i/>
          <w:sz w:val="20"/>
          <w:szCs w:val="20"/>
        </w:rPr>
        <w:t xml:space="preserve"> </w:t>
      </w:r>
      <w:proofErr w:type="spellStart"/>
      <w:r>
        <w:rPr>
          <w:i/>
          <w:sz w:val="20"/>
          <w:szCs w:val="20"/>
        </w:rPr>
        <w:t>we</w:t>
      </w:r>
      <w:proofErr w:type="spellEnd"/>
      <w:r>
        <w:rPr>
          <w:i/>
          <w:sz w:val="20"/>
          <w:szCs w:val="20"/>
        </w:rPr>
        <w:t xml:space="preserve"> are </w:t>
      </w:r>
      <w:proofErr w:type="spellStart"/>
      <w:r>
        <w:rPr>
          <w:i/>
          <w:sz w:val="20"/>
          <w:szCs w:val="20"/>
        </w:rPr>
        <w:t>about</w:t>
      </w:r>
      <w:proofErr w:type="spellEnd"/>
      <w:r>
        <w:rPr>
          <w:i/>
          <w:sz w:val="20"/>
          <w:szCs w:val="20"/>
        </w:rPr>
        <w:t xml:space="preserve"> </w:t>
      </w:r>
      <w:proofErr w:type="spellStart"/>
      <w:r>
        <w:rPr>
          <w:i/>
          <w:sz w:val="20"/>
          <w:szCs w:val="20"/>
        </w:rPr>
        <w:t>to</w:t>
      </w:r>
      <w:proofErr w:type="spellEnd"/>
      <w:r>
        <w:rPr>
          <w:i/>
          <w:sz w:val="20"/>
          <w:szCs w:val="20"/>
        </w:rPr>
        <w:t xml:space="preserve"> </w:t>
      </w:r>
      <w:proofErr w:type="spellStart"/>
      <w:r>
        <w:rPr>
          <w:i/>
          <w:sz w:val="20"/>
          <w:szCs w:val="20"/>
        </w:rPr>
        <w:t>embark</w:t>
      </w:r>
      <w:proofErr w:type="spellEnd"/>
      <w:r>
        <w:rPr>
          <w:i/>
          <w:sz w:val="20"/>
          <w:szCs w:val="20"/>
        </w:rPr>
        <w:t xml:space="preserve">. He </w:t>
      </w:r>
      <w:proofErr w:type="spellStart"/>
      <w:r>
        <w:rPr>
          <w:i/>
          <w:sz w:val="20"/>
          <w:szCs w:val="20"/>
        </w:rPr>
        <w:t>states</w:t>
      </w:r>
      <w:proofErr w:type="spellEnd"/>
      <w:r>
        <w:rPr>
          <w:i/>
          <w:sz w:val="20"/>
          <w:szCs w:val="20"/>
        </w:rPr>
        <w:t xml:space="preserve"> a </w:t>
      </w:r>
      <w:proofErr w:type="spellStart"/>
      <w:r>
        <w:rPr>
          <w:i/>
          <w:sz w:val="20"/>
          <w:szCs w:val="20"/>
        </w:rPr>
        <w:t>widely</w:t>
      </w:r>
      <w:proofErr w:type="spellEnd"/>
      <w:r>
        <w:rPr>
          <w:i/>
          <w:sz w:val="20"/>
          <w:szCs w:val="20"/>
        </w:rPr>
        <w:t xml:space="preserve"> </w:t>
      </w:r>
      <w:proofErr w:type="spellStart"/>
      <w:r>
        <w:rPr>
          <w:i/>
          <w:sz w:val="20"/>
          <w:szCs w:val="20"/>
        </w:rPr>
        <w:t>held</w:t>
      </w:r>
      <w:proofErr w:type="spellEnd"/>
      <w:r>
        <w:rPr>
          <w:i/>
          <w:sz w:val="20"/>
          <w:szCs w:val="20"/>
        </w:rPr>
        <w:t xml:space="preserve"> </w:t>
      </w:r>
      <w:proofErr w:type="spellStart"/>
      <w:r>
        <w:rPr>
          <w:i/>
          <w:sz w:val="20"/>
          <w:szCs w:val="20"/>
        </w:rPr>
        <w:t>opinion</w:t>
      </w:r>
      <w:proofErr w:type="spellEnd"/>
      <w:r>
        <w:rPr>
          <w:sz w:val="20"/>
          <w:szCs w:val="20"/>
        </w:rPr>
        <w:t xml:space="preserve"> (</w:t>
      </w:r>
      <w:proofErr w:type="spellStart"/>
      <w:r>
        <w:rPr>
          <w:sz w:val="20"/>
          <w:szCs w:val="20"/>
        </w:rPr>
        <w:t>dokei</w:t>
      </w:r>
      <w:proofErr w:type="spellEnd"/>
      <w:r>
        <w:rPr>
          <w:sz w:val="20"/>
          <w:szCs w:val="20"/>
        </w:rPr>
        <w:t xml:space="preserve">). </w:t>
      </w:r>
      <w:r>
        <w:rPr>
          <w:i/>
          <w:sz w:val="20"/>
          <w:szCs w:val="20"/>
        </w:rPr>
        <w:t xml:space="preserve">He </w:t>
      </w:r>
      <w:proofErr w:type="spellStart"/>
      <w:r>
        <w:rPr>
          <w:i/>
          <w:sz w:val="20"/>
          <w:szCs w:val="20"/>
        </w:rPr>
        <w:t>begins</w:t>
      </w:r>
      <w:proofErr w:type="spellEnd"/>
      <w:r>
        <w:rPr>
          <w:i/>
          <w:sz w:val="20"/>
          <w:szCs w:val="20"/>
        </w:rPr>
        <w:t xml:space="preserve"> </w:t>
      </w:r>
      <w:proofErr w:type="spellStart"/>
      <w:r>
        <w:rPr>
          <w:i/>
          <w:sz w:val="20"/>
          <w:szCs w:val="20"/>
        </w:rPr>
        <w:t>with</w:t>
      </w:r>
      <w:proofErr w:type="spellEnd"/>
      <w:r>
        <w:rPr>
          <w:i/>
          <w:sz w:val="20"/>
          <w:szCs w:val="20"/>
        </w:rPr>
        <w:t xml:space="preserve"> </w:t>
      </w:r>
      <w:r>
        <w:rPr>
          <w:sz w:val="20"/>
          <w:szCs w:val="20"/>
        </w:rPr>
        <w:t>“</w:t>
      </w:r>
      <w:r>
        <w:rPr>
          <w:i/>
          <w:sz w:val="20"/>
          <w:szCs w:val="20"/>
        </w:rPr>
        <w:t>everything</w:t>
      </w:r>
      <w:r>
        <w:rPr>
          <w:sz w:val="20"/>
          <w:szCs w:val="20"/>
        </w:rPr>
        <w:t xml:space="preserve">.”402a4-10 </w:t>
      </w:r>
      <w:proofErr w:type="spellStart"/>
      <w:r>
        <w:rPr>
          <w:i/>
          <w:sz w:val="20"/>
          <w:szCs w:val="20"/>
        </w:rPr>
        <w:t>It</w:t>
      </w:r>
      <w:proofErr w:type="spellEnd"/>
      <w:r>
        <w:rPr>
          <w:i/>
          <w:sz w:val="20"/>
          <w:szCs w:val="20"/>
        </w:rPr>
        <w:t xml:space="preserve"> </w:t>
      </w:r>
      <w:proofErr w:type="spellStart"/>
      <w:r>
        <w:rPr>
          <w:i/>
          <w:sz w:val="20"/>
          <w:szCs w:val="20"/>
        </w:rPr>
        <w:t>is</w:t>
      </w:r>
      <w:proofErr w:type="spellEnd"/>
      <w:r>
        <w:rPr>
          <w:i/>
          <w:sz w:val="20"/>
          <w:szCs w:val="20"/>
        </w:rPr>
        <w:t xml:space="preserve"> </w:t>
      </w:r>
      <w:proofErr w:type="spellStart"/>
      <w:r>
        <w:rPr>
          <w:i/>
          <w:sz w:val="20"/>
          <w:szCs w:val="20"/>
        </w:rPr>
        <w:t>thought</w:t>
      </w:r>
      <w:proofErr w:type="spellEnd"/>
      <w:r>
        <w:rPr>
          <w:sz w:val="20"/>
          <w:szCs w:val="20"/>
        </w:rPr>
        <w:t xml:space="preserve"> (</w:t>
      </w:r>
      <w:proofErr w:type="spellStart"/>
      <w:r>
        <w:rPr>
          <w:i/>
          <w:sz w:val="20"/>
          <w:szCs w:val="20"/>
        </w:rPr>
        <w:t>dokei</w:t>
      </w:r>
      <w:proofErr w:type="spellEnd"/>
      <w:r>
        <w:rPr>
          <w:i/>
          <w:sz w:val="20"/>
          <w:szCs w:val="20"/>
        </w:rPr>
        <w:t xml:space="preserve">) </w:t>
      </w:r>
      <w:proofErr w:type="spellStart"/>
      <w:r>
        <w:rPr>
          <w:i/>
          <w:sz w:val="20"/>
          <w:szCs w:val="20"/>
        </w:rPr>
        <w:t>also</w:t>
      </w:r>
      <w:proofErr w:type="spellEnd"/>
      <w:r>
        <w:rPr>
          <w:i/>
          <w:sz w:val="20"/>
          <w:szCs w:val="20"/>
        </w:rPr>
        <w:t xml:space="preserve">, </w:t>
      </w:r>
      <w:proofErr w:type="spellStart"/>
      <w:r>
        <w:rPr>
          <w:i/>
          <w:sz w:val="20"/>
          <w:szCs w:val="20"/>
        </w:rPr>
        <w:t>that</w:t>
      </w:r>
      <w:proofErr w:type="spellEnd"/>
      <w:r>
        <w:rPr>
          <w:i/>
          <w:sz w:val="20"/>
          <w:szCs w:val="20"/>
        </w:rPr>
        <w:t xml:space="preserve"> </w:t>
      </w:r>
      <w:proofErr w:type="spellStart"/>
      <w:r>
        <w:rPr>
          <w:i/>
          <w:sz w:val="20"/>
          <w:szCs w:val="20"/>
        </w:rPr>
        <w:t>an</w:t>
      </w:r>
      <w:proofErr w:type="spellEnd"/>
      <w:r>
        <w:rPr>
          <w:i/>
          <w:sz w:val="20"/>
          <w:szCs w:val="20"/>
        </w:rPr>
        <w:t xml:space="preserve"> </w:t>
      </w:r>
      <w:proofErr w:type="spellStart"/>
      <w:r>
        <w:rPr>
          <w:i/>
          <w:sz w:val="20"/>
          <w:szCs w:val="20"/>
        </w:rPr>
        <w:t>acquaintance</w:t>
      </w:r>
      <w:proofErr w:type="spellEnd"/>
      <w:r>
        <w:rPr>
          <w:sz w:val="20"/>
          <w:szCs w:val="20"/>
        </w:rPr>
        <w:t xml:space="preserve"> (</w:t>
      </w:r>
      <w:proofErr w:type="spellStart"/>
      <w:r>
        <w:rPr>
          <w:b/>
          <w:color w:val="202124"/>
          <w:sz w:val="22"/>
          <w:szCs w:val="22"/>
          <w:highlight w:val="white"/>
        </w:rPr>
        <w:t>γνῶσις</w:t>
      </w:r>
      <w:proofErr w:type="spellEnd"/>
      <w:r>
        <w:rPr>
          <w:b/>
          <w:color w:val="202124"/>
          <w:sz w:val="20"/>
          <w:szCs w:val="20"/>
          <w:highlight w:val="white"/>
        </w:rPr>
        <w:t>)</w:t>
      </w:r>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it</w:t>
      </w:r>
      <w:proofErr w:type="spellEnd"/>
      <w:r>
        <w:rPr>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soul</w:t>
      </w:r>
      <w:proofErr w:type="spellEnd"/>
      <w:r>
        <w:rPr>
          <w:sz w:val="20"/>
          <w:szCs w:val="20"/>
        </w:rPr>
        <w:t xml:space="preserve">] </w:t>
      </w:r>
      <w:proofErr w:type="spellStart"/>
      <w:r>
        <w:rPr>
          <w:i/>
          <w:sz w:val="20"/>
          <w:szCs w:val="20"/>
        </w:rPr>
        <w:t>makes</w:t>
      </w:r>
      <w:proofErr w:type="spellEnd"/>
      <w:r>
        <w:rPr>
          <w:i/>
          <w:sz w:val="20"/>
          <w:szCs w:val="20"/>
        </w:rPr>
        <w:t xml:space="preserve"> a </w:t>
      </w:r>
      <w:proofErr w:type="spellStart"/>
      <w:r>
        <w:rPr>
          <w:i/>
          <w:sz w:val="20"/>
          <w:szCs w:val="20"/>
        </w:rPr>
        <w:t>great</w:t>
      </w:r>
      <w:proofErr w:type="spellEnd"/>
      <w:r>
        <w:rPr>
          <w:i/>
          <w:sz w:val="20"/>
          <w:szCs w:val="20"/>
        </w:rPr>
        <w:t xml:space="preserve"> </w:t>
      </w:r>
      <w:proofErr w:type="spellStart"/>
      <w:r>
        <w:rPr>
          <w:i/>
          <w:sz w:val="20"/>
          <w:szCs w:val="20"/>
        </w:rPr>
        <w:t>contribution</w:t>
      </w:r>
      <w:proofErr w:type="spellEnd"/>
      <w:r>
        <w:rPr>
          <w:i/>
          <w:sz w:val="20"/>
          <w:szCs w:val="20"/>
        </w:rPr>
        <w:t xml:space="preserve"> </w:t>
      </w:r>
      <w:proofErr w:type="spellStart"/>
      <w:r>
        <w:rPr>
          <w:i/>
          <w:sz w:val="20"/>
          <w:szCs w:val="20"/>
        </w:rPr>
        <w:t>to</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truth</w:t>
      </w:r>
      <w:proofErr w:type="spellEnd"/>
      <w:r>
        <w:rPr>
          <w:i/>
          <w:sz w:val="20"/>
          <w:szCs w:val="20"/>
        </w:rPr>
        <w:t xml:space="preserve"> of </w:t>
      </w:r>
      <w:proofErr w:type="spellStart"/>
      <w:r>
        <w:rPr>
          <w:b/>
          <w:i/>
          <w:sz w:val="20"/>
          <w:szCs w:val="20"/>
        </w:rPr>
        <w:t>everything</w:t>
      </w:r>
      <w:proofErr w:type="spellEnd"/>
      <w:r>
        <w:rPr>
          <w:sz w:val="20"/>
          <w:szCs w:val="20"/>
        </w:rPr>
        <w:t>.”</w:t>
      </w:r>
      <w:proofErr w:type="spellStart"/>
      <w:r>
        <w:rPr>
          <w:i/>
          <w:sz w:val="20"/>
          <w:szCs w:val="20"/>
        </w:rPr>
        <w:t>Gendlin</w:t>
      </w:r>
      <w:proofErr w:type="spellEnd"/>
      <w:r>
        <w:rPr>
          <w:i/>
          <w:sz w:val="20"/>
          <w:szCs w:val="20"/>
        </w:rPr>
        <w:t xml:space="preserve">, Line </w:t>
      </w:r>
      <w:proofErr w:type="spellStart"/>
      <w:r>
        <w:rPr>
          <w:i/>
          <w:sz w:val="20"/>
          <w:szCs w:val="20"/>
        </w:rPr>
        <w:t>by</w:t>
      </w:r>
      <w:proofErr w:type="spellEnd"/>
      <w:r>
        <w:rPr>
          <w:i/>
          <w:sz w:val="20"/>
          <w:szCs w:val="20"/>
        </w:rPr>
        <w:t xml:space="preserve"> line </w:t>
      </w:r>
      <w:proofErr w:type="spellStart"/>
      <w:r>
        <w:rPr>
          <w:i/>
          <w:sz w:val="20"/>
          <w:szCs w:val="20"/>
        </w:rPr>
        <w:t>commentary</w:t>
      </w:r>
      <w:proofErr w:type="spellEnd"/>
      <w:r>
        <w:rPr>
          <w:i/>
          <w:sz w:val="20"/>
          <w:szCs w:val="20"/>
        </w:rPr>
        <w:t xml:space="preserve"> </w:t>
      </w:r>
      <w:proofErr w:type="spellStart"/>
      <w:r>
        <w:rPr>
          <w:i/>
          <w:sz w:val="20"/>
          <w:szCs w:val="20"/>
        </w:rPr>
        <w:t>on</w:t>
      </w:r>
      <w:proofErr w:type="spellEnd"/>
      <w:r>
        <w:rPr>
          <w:i/>
          <w:sz w:val="20"/>
          <w:szCs w:val="20"/>
        </w:rPr>
        <w:t xml:space="preserve"> </w:t>
      </w:r>
      <w:proofErr w:type="spellStart"/>
      <w:r>
        <w:rPr>
          <w:i/>
          <w:sz w:val="20"/>
          <w:szCs w:val="20"/>
        </w:rPr>
        <w:t>Aristotle’s</w:t>
      </w:r>
      <w:proofErr w:type="spellEnd"/>
      <w:r>
        <w:rPr>
          <w:i/>
          <w:sz w:val="20"/>
          <w:szCs w:val="20"/>
        </w:rPr>
        <w:t xml:space="preserve">  De Anima, </w:t>
      </w:r>
      <w:proofErr w:type="spellStart"/>
      <w:r>
        <w:rPr>
          <w:sz w:val="20"/>
          <w:szCs w:val="20"/>
        </w:rPr>
        <w:t>Focusing</w:t>
      </w:r>
      <w:proofErr w:type="spellEnd"/>
      <w:r>
        <w:rPr>
          <w:sz w:val="20"/>
          <w:szCs w:val="20"/>
        </w:rPr>
        <w:t xml:space="preserve"> </w:t>
      </w:r>
      <w:proofErr w:type="spellStart"/>
      <w:r>
        <w:rPr>
          <w:sz w:val="20"/>
          <w:szCs w:val="20"/>
        </w:rPr>
        <w:t>Institute</w:t>
      </w:r>
      <w:proofErr w:type="spellEnd"/>
      <w:r>
        <w:rPr>
          <w:sz w:val="20"/>
          <w:szCs w:val="20"/>
        </w:rPr>
        <w:t xml:space="preserve">, New York, 2012, libro I-1, pp. 2 y 3. El destacado y los paréntesis son de </w:t>
      </w:r>
      <w:proofErr w:type="spellStart"/>
      <w:r>
        <w:rPr>
          <w:sz w:val="20"/>
          <w:szCs w:val="20"/>
        </w:rPr>
        <w:t>Gendlin</w:t>
      </w:r>
      <w:proofErr w:type="spellEnd"/>
      <w:r>
        <w:rPr>
          <w:sz w:val="20"/>
          <w:szCs w:val="20"/>
        </w:rPr>
        <w:t xml:space="preserve">. </w:t>
      </w:r>
    </w:p>
  </w:footnote>
  <w:footnote w:id="45">
    <w:p w14:paraId="000000A9"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w:t>
      </w:r>
      <w:r>
        <w:rPr>
          <w:i/>
          <w:color w:val="000000"/>
          <w:sz w:val="20"/>
          <w:szCs w:val="20"/>
        </w:rPr>
        <w:t xml:space="preserve">He </w:t>
      </w:r>
      <w:proofErr w:type="spellStart"/>
      <w:r>
        <w:rPr>
          <w:i/>
          <w:color w:val="000000"/>
          <w:sz w:val="20"/>
          <w:szCs w:val="20"/>
        </w:rPr>
        <w:t>says</w:t>
      </w:r>
      <w:proofErr w:type="spellEnd"/>
      <w:r>
        <w:rPr>
          <w:i/>
          <w:color w:val="000000"/>
          <w:sz w:val="20"/>
          <w:szCs w:val="20"/>
        </w:rPr>
        <w:t xml:space="preserve"> </w:t>
      </w:r>
      <w:proofErr w:type="spellStart"/>
      <w:r>
        <w:rPr>
          <w:color w:val="000000"/>
          <w:sz w:val="20"/>
          <w:szCs w:val="20"/>
        </w:rPr>
        <w:t>explicitly</w:t>
      </w:r>
      <w:proofErr w:type="spellEnd"/>
      <w:r>
        <w:rPr>
          <w:color w:val="000000"/>
          <w:sz w:val="20"/>
          <w:szCs w:val="20"/>
        </w:rPr>
        <w:t xml:space="preserve"> </w:t>
      </w:r>
      <w:r>
        <w:rPr>
          <w:i/>
          <w:color w:val="000000"/>
          <w:sz w:val="20"/>
          <w:szCs w:val="20"/>
        </w:rPr>
        <w:t xml:space="preserve">in De Anima </w:t>
      </w:r>
      <w:r>
        <w:rPr>
          <w:color w:val="000000"/>
          <w:sz w:val="20"/>
          <w:szCs w:val="20"/>
        </w:rPr>
        <w:t xml:space="preserve">II-5 (417 b 22-26) […]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sensing</w:t>
      </w:r>
      <w:proofErr w:type="spellEnd"/>
      <w:r>
        <w:rPr>
          <w:i/>
          <w:color w:val="000000"/>
          <w:sz w:val="20"/>
          <w:szCs w:val="20"/>
        </w:rPr>
        <w:t xml:space="preserve"> </w:t>
      </w:r>
      <w:proofErr w:type="spellStart"/>
      <w:r>
        <w:rPr>
          <w:i/>
          <w:color w:val="000000"/>
          <w:sz w:val="20"/>
          <w:szCs w:val="20"/>
        </w:rPr>
        <w:t>requires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occurring</w:t>
      </w:r>
      <w:proofErr w:type="spellEnd"/>
      <w:r>
        <w:rPr>
          <w:i/>
          <w:color w:val="000000"/>
          <w:sz w:val="20"/>
          <w:szCs w:val="20"/>
        </w:rPr>
        <w:t xml:space="preserve"> of a </w:t>
      </w:r>
      <w:proofErr w:type="spellStart"/>
      <w:r>
        <w:rPr>
          <w:i/>
          <w:color w:val="000000"/>
          <w:sz w:val="20"/>
          <w:szCs w:val="20"/>
        </w:rPr>
        <w:t>present</w:t>
      </w:r>
      <w:proofErr w:type="spellEnd"/>
      <w:r>
        <w:rPr>
          <w:i/>
          <w:color w:val="000000"/>
          <w:sz w:val="20"/>
          <w:szCs w:val="20"/>
        </w:rPr>
        <w:t xml:space="preserve"> particular </w:t>
      </w:r>
      <w:proofErr w:type="spellStart"/>
      <w:r>
        <w:rPr>
          <w:i/>
          <w:color w:val="000000"/>
          <w:sz w:val="20"/>
          <w:szCs w:val="20"/>
        </w:rPr>
        <w:t>existing</w:t>
      </w:r>
      <w:proofErr w:type="spellEnd"/>
      <w:r>
        <w:rPr>
          <w:i/>
          <w:color w:val="000000"/>
          <w:sz w:val="20"/>
          <w:szCs w:val="20"/>
        </w:rPr>
        <w:t xml:space="preserve">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key</w:t>
      </w:r>
      <w:proofErr w:type="spellEnd"/>
      <w:r>
        <w:rPr>
          <w:i/>
          <w:color w:val="000000"/>
          <w:sz w:val="20"/>
          <w:szCs w:val="20"/>
        </w:rPr>
        <w:t xml:space="preserve"> </w:t>
      </w:r>
      <w:proofErr w:type="spellStart"/>
      <w:r>
        <w:rPr>
          <w:i/>
          <w:color w:val="000000"/>
          <w:sz w:val="20"/>
          <w:szCs w:val="20"/>
        </w:rPr>
        <w:t>to</w:t>
      </w:r>
      <w:proofErr w:type="spellEnd"/>
      <w:r>
        <w:rPr>
          <w:i/>
          <w:color w:val="000000"/>
          <w:sz w:val="20"/>
          <w:szCs w:val="20"/>
        </w:rPr>
        <w:t xml:space="preserve"> </w:t>
      </w:r>
      <w:proofErr w:type="spellStart"/>
      <w:r>
        <w:rPr>
          <w:i/>
          <w:color w:val="000000"/>
          <w:sz w:val="20"/>
          <w:szCs w:val="20"/>
        </w:rPr>
        <w:t>understanding</w:t>
      </w:r>
      <w:proofErr w:type="spellEnd"/>
      <w:r>
        <w:rPr>
          <w:i/>
          <w:color w:val="000000"/>
          <w:sz w:val="20"/>
          <w:szCs w:val="20"/>
        </w:rPr>
        <w:t xml:space="preserve"> </w:t>
      </w:r>
      <w:proofErr w:type="spellStart"/>
      <w:r>
        <w:rPr>
          <w:i/>
          <w:color w:val="000000"/>
          <w:sz w:val="20"/>
          <w:szCs w:val="20"/>
        </w:rPr>
        <w:t>this</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interaction</w:t>
      </w:r>
      <w:proofErr w:type="spellEnd"/>
      <w:r>
        <w:rPr>
          <w:color w:val="000000"/>
          <w:sz w:val="20"/>
          <w:szCs w:val="20"/>
        </w:rPr>
        <w:t xml:space="preserve"> […] </w:t>
      </w:r>
      <w:proofErr w:type="spellStart"/>
      <w:r>
        <w:rPr>
          <w:i/>
          <w:color w:val="000000"/>
          <w:sz w:val="20"/>
          <w:szCs w:val="20"/>
        </w:rPr>
        <w:t>We</w:t>
      </w:r>
      <w:proofErr w:type="spellEnd"/>
      <w:r>
        <w:rPr>
          <w:i/>
          <w:color w:val="000000"/>
          <w:sz w:val="20"/>
          <w:szCs w:val="20"/>
        </w:rPr>
        <w:t xml:space="preserve"> can </w:t>
      </w:r>
      <w:proofErr w:type="spellStart"/>
      <w:r>
        <w:rPr>
          <w:i/>
          <w:color w:val="000000"/>
          <w:sz w:val="20"/>
          <w:szCs w:val="20"/>
        </w:rPr>
        <w:t>see</w:t>
      </w:r>
      <w:proofErr w:type="spellEnd"/>
      <w:r>
        <w:rPr>
          <w:i/>
          <w:color w:val="000000"/>
          <w:sz w:val="20"/>
          <w:szCs w:val="20"/>
        </w:rPr>
        <w:t xml:space="preserve"> </w:t>
      </w:r>
      <w:proofErr w:type="spellStart"/>
      <w:r>
        <w:rPr>
          <w:i/>
          <w:color w:val="000000"/>
          <w:sz w:val="20"/>
          <w:szCs w:val="20"/>
        </w:rPr>
        <w:t>hear</w:t>
      </w:r>
      <w:proofErr w:type="spellEnd"/>
      <w:r>
        <w:rPr>
          <w:i/>
          <w:color w:val="000000"/>
          <w:sz w:val="20"/>
          <w:szCs w:val="20"/>
        </w:rPr>
        <w:t xml:space="preserve">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word</w:t>
      </w:r>
      <w:proofErr w:type="spellEnd"/>
      <w:r>
        <w:rPr>
          <w:i/>
          <w:color w:val="000000"/>
          <w:sz w:val="20"/>
          <w:szCs w:val="20"/>
        </w:rPr>
        <w:t xml:space="preserve"> </w:t>
      </w:r>
      <w:r>
        <w:rPr>
          <w:color w:val="000000"/>
          <w:sz w:val="20"/>
          <w:szCs w:val="20"/>
        </w:rPr>
        <w:t>“</w:t>
      </w:r>
      <w:proofErr w:type="spellStart"/>
      <w:r>
        <w:rPr>
          <w:i/>
          <w:color w:val="000000"/>
          <w:sz w:val="20"/>
          <w:szCs w:val="20"/>
        </w:rPr>
        <w:t>soul</w:t>
      </w:r>
      <w:proofErr w:type="spellEnd"/>
      <w:r>
        <w:rPr>
          <w:color w:val="000000"/>
          <w:sz w:val="20"/>
          <w:szCs w:val="20"/>
        </w:rPr>
        <w:t>” (</w:t>
      </w:r>
      <w:proofErr w:type="spellStart"/>
      <w:r>
        <w:rPr>
          <w:i/>
          <w:color w:val="000000"/>
          <w:sz w:val="20"/>
          <w:szCs w:val="20"/>
        </w:rPr>
        <w:t>psyche</w:t>
      </w:r>
      <w:proofErr w:type="spellEnd"/>
      <w:r>
        <w:rPr>
          <w:color w:val="000000"/>
          <w:sz w:val="20"/>
          <w:szCs w:val="20"/>
        </w:rPr>
        <w:t xml:space="preserve">) </w:t>
      </w:r>
      <w:r>
        <w:rPr>
          <w:i/>
          <w:color w:val="000000"/>
          <w:sz w:val="20"/>
          <w:szCs w:val="20"/>
        </w:rPr>
        <w:t xml:space="preserve">has a </w:t>
      </w:r>
      <w:proofErr w:type="spellStart"/>
      <w:r>
        <w:rPr>
          <w:i/>
          <w:color w:val="000000"/>
          <w:sz w:val="20"/>
          <w:szCs w:val="20"/>
        </w:rPr>
        <w:t>much</w:t>
      </w:r>
      <w:proofErr w:type="spellEnd"/>
      <w:r>
        <w:rPr>
          <w:i/>
          <w:color w:val="000000"/>
          <w:sz w:val="20"/>
          <w:szCs w:val="20"/>
        </w:rPr>
        <w:t xml:space="preserve"> </w:t>
      </w:r>
      <w:proofErr w:type="spellStart"/>
      <w:r>
        <w:rPr>
          <w:i/>
          <w:color w:val="000000"/>
          <w:sz w:val="20"/>
          <w:szCs w:val="20"/>
        </w:rPr>
        <w:t>broader</w:t>
      </w:r>
      <w:proofErr w:type="spellEnd"/>
      <w:r>
        <w:rPr>
          <w:i/>
          <w:color w:val="000000"/>
          <w:sz w:val="20"/>
          <w:szCs w:val="20"/>
        </w:rPr>
        <w:t xml:space="preserve"> and </w:t>
      </w:r>
      <w:proofErr w:type="spellStart"/>
      <w:r>
        <w:rPr>
          <w:i/>
          <w:color w:val="000000"/>
          <w:sz w:val="20"/>
          <w:szCs w:val="20"/>
        </w:rPr>
        <w:t>different</w:t>
      </w:r>
      <w:proofErr w:type="spellEnd"/>
      <w:r>
        <w:rPr>
          <w:i/>
          <w:color w:val="000000"/>
          <w:sz w:val="20"/>
          <w:szCs w:val="20"/>
        </w:rPr>
        <w:t xml:space="preserve"> </w:t>
      </w:r>
      <w:proofErr w:type="spellStart"/>
      <w:r>
        <w:rPr>
          <w:i/>
          <w:color w:val="000000"/>
          <w:sz w:val="20"/>
          <w:szCs w:val="20"/>
        </w:rPr>
        <w:t>meaning</w:t>
      </w:r>
      <w:proofErr w:type="spellEnd"/>
      <w:r>
        <w:rPr>
          <w:i/>
          <w:color w:val="000000"/>
          <w:sz w:val="20"/>
          <w:szCs w:val="20"/>
        </w:rPr>
        <w:t xml:space="preserve"> </w:t>
      </w:r>
      <w:proofErr w:type="spellStart"/>
      <w:r>
        <w:rPr>
          <w:i/>
          <w:color w:val="000000"/>
          <w:sz w:val="20"/>
          <w:szCs w:val="20"/>
        </w:rPr>
        <w:t>for</w:t>
      </w:r>
      <w:proofErr w:type="spellEnd"/>
      <w:r>
        <w:rPr>
          <w:i/>
          <w:color w:val="000000"/>
          <w:sz w:val="20"/>
          <w:szCs w:val="20"/>
        </w:rPr>
        <w:t xml:space="preserve"> </w:t>
      </w:r>
      <w:proofErr w:type="spellStart"/>
      <w:r>
        <w:rPr>
          <w:i/>
          <w:color w:val="000000"/>
          <w:sz w:val="20"/>
          <w:szCs w:val="20"/>
        </w:rPr>
        <w:t>Aristotle</w:t>
      </w:r>
      <w:proofErr w:type="spellEnd"/>
      <w:r>
        <w:rPr>
          <w:color w:val="000000"/>
          <w:sz w:val="20"/>
          <w:szCs w:val="20"/>
        </w:rPr>
        <w:t xml:space="preserve">, </w:t>
      </w:r>
      <w:proofErr w:type="spellStart"/>
      <w:r>
        <w:rPr>
          <w:i/>
          <w:color w:val="000000"/>
          <w:sz w:val="20"/>
          <w:szCs w:val="20"/>
        </w:rPr>
        <w:t>than</w:t>
      </w:r>
      <w:proofErr w:type="spellEnd"/>
      <w:r>
        <w:rPr>
          <w:i/>
          <w:color w:val="000000"/>
          <w:sz w:val="20"/>
          <w:szCs w:val="20"/>
        </w:rPr>
        <w:t xml:space="preserve"> </w:t>
      </w:r>
      <w:proofErr w:type="spellStart"/>
      <w:r>
        <w:rPr>
          <w:i/>
          <w:color w:val="000000"/>
          <w:sz w:val="20"/>
          <w:szCs w:val="20"/>
        </w:rPr>
        <w:t>it</w:t>
      </w:r>
      <w:proofErr w:type="spellEnd"/>
      <w:r>
        <w:rPr>
          <w:i/>
          <w:color w:val="000000"/>
          <w:sz w:val="20"/>
          <w:szCs w:val="20"/>
        </w:rPr>
        <w:t xml:space="preserve"> has in </w:t>
      </w:r>
      <w:proofErr w:type="spellStart"/>
      <w:r>
        <w:rPr>
          <w:i/>
          <w:color w:val="000000"/>
          <w:sz w:val="20"/>
          <w:szCs w:val="20"/>
        </w:rPr>
        <w:t>english</w:t>
      </w:r>
      <w:proofErr w:type="spellEnd"/>
      <w:r>
        <w:rPr>
          <w:i/>
          <w:color w:val="000000"/>
          <w:sz w:val="20"/>
          <w:szCs w:val="20"/>
        </w:rPr>
        <w:t>.</w:t>
      </w:r>
      <w:r>
        <w:rPr>
          <w:color w:val="000000"/>
          <w:sz w:val="20"/>
          <w:szCs w:val="20"/>
        </w:rPr>
        <w:t xml:space="preserve"> […] </w:t>
      </w:r>
      <w:proofErr w:type="spellStart"/>
      <w:r>
        <w:rPr>
          <w:b/>
          <w:i/>
          <w:color w:val="000000"/>
          <w:sz w:val="20"/>
          <w:szCs w:val="20"/>
        </w:rPr>
        <w:t>Within</w:t>
      </w:r>
      <w:proofErr w:type="spellEnd"/>
      <w:r>
        <w:rPr>
          <w:b/>
          <w:i/>
          <w:color w:val="000000"/>
          <w:sz w:val="20"/>
          <w:szCs w:val="20"/>
        </w:rPr>
        <w:t xml:space="preserve"> </w:t>
      </w:r>
      <w:proofErr w:type="spellStart"/>
      <w:r>
        <w:rPr>
          <w:b/>
          <w:i/>
          <w:color w:val="000000"/>
          <w:sz w:val="20"/>
          <w:szCs w:val="20"/>
        </w:rPr>
        <w:t>the</w:t>
      </w:r>
      <w:proofErr w:type="spellEnd"/>
      <w:r>
        <w:rPr>
          <w:b/>
          <w:i/>
          <w:color w:val="000000"/>
          <w:sz w:val="20"/>
          <w:szCs w:val="20"/>
        </w:rPr>
        <w:t xml:space="preserve"> </w:t>
      </w:r>
      <w:proofErr w:type="spellStart"/>
      <w:r>
        <w:rPr>
          <w:b/>
          <w:i/>
          <w:color w:val="000000"/>
          <w:sz w:val="20"/>
          <w:szCs w:val="20"/>
        </w:rPr>
        <w:t>truth</w:t>
      </w:r>
      <w:proofErr w:type="spellEnd"/>
      <w:r>
        <w:rPr>
          <w:b/>
          <w:i/>
          <w:color w:val="000000"/>
          <w:sz w:val="20"/>
          <w:szCs w:val="20"/>
        </w:rPr>
        <w:t xml:space="preserve"> of </w:t>
      </w:r>
      <w:proofErr w:type="spellStart"/>
      <w:r>
        <w:rPr>
          <w:b/>
          <w:i/>
          <w:color w:val="000000"/>
          <w:sz w:val="20"/>
          <w:szCs w:val="20"/>
        </w:rPr>
        <w:t>everything</w:t>
      </w:r>
      <w:proofErr w:type="spellEnd"/>
      <w:r>
        <w:rPr>
          <w:color w:val="000000"/>
          <w:sz w:val="20"/>
          <w:szCs w:val="20"/>
        </w:rPr>
        <w:t xml:space="preserve"> […] </w:t>
      </w:r>
      <w:proofErr w:type="spellStart"/>
      <w:r>
        <w:rPr>
          <w:i/>
          <w:color w:val="000000"/>
          <w:sz w:val="20"/>
          <w:szCs w:val="20"/>
        </w:rPr>
        <w:t>It</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of </w:t>
      </w:r>
      <w:proofErr w:type="spellStart"/>
      <w:r>
        <w:rPr>
          <w:i/>
          <w:color w:val="000000"/>
          <w:sz w:val="20"/>
          <w:szCs w:val="20"/>
        </w:rPr>
        <w:t>those</w:t>
      </w:r>
      <w:proofErr w:type="spellEnd"/>
      <w:r>
        <w:rPr>
          <w:i/>
          <w:color w:val="000000"/>
          <w:sz w:val="20"/>
          <w:szCs w:val="20"/>
        </w:rPr>
        <w:t xml:space="preserve"> </w:t>
      </w:r>
      <w:proofErr w:type="spellStart"/>
      <w:r>
        <w:rPr>
          <w:i/>
          <w:color w:val="000000"/>
          <w:sz w:val="20"/>
          <w:szCs w:val="20"/>
        </w:rPr>
        <w:t>that</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b/>
          <w:i/>
          <w:color w:val="000000"/>
          <w:sz w:val="20"/>
          <w:szCs w:val="20"/>
        </w:rPr>
        <w:t>soul</w:t>
      </w:r>
      <w:proofErr w:type="spellEnd"/>
      <w:r>
        <w:rPr>
          <w:b/>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first</w:t>
      </w:r>
      <w:proofErr w:type="spellEnd"/>
      <w:r>
        <w:rPr>
          <w:i/>
          <w:color w:val="000000"/>
          <w:sz w:val="20"/>
          <w:szCs w:val="20"/>
        </w:rPr>
        <w:t xml:space="preserve"> </w:t>
      </w:r>
      <w:proofErr w:type="spellStart"/>
      <w:r>
        <w:rPr>
          <w:i/>
          <w:color w:val="000000"/>
          <w:sz w:val="20"/>
          <w:szCs w:val="20"/>
        </w:rPr>
        <w:t>principle</w:t>
      </w:r>
      <w:proofErr w:type="spellEnd"/>
      <w:r>
        <w:rPr>
          <w:color w:val="000000"/>
          <w:sz w:val="20"/>
          <w:szCs w:val="20"/>
        </w:rPr>
        <w:t xml:space="preserve"> (</w:t>
      </w:r>
      <w:proofErr w:type="spellStart"/>
      <w:r>
        <w:rPr>
          <w:i/>
          <w:color w:val="000000"/>
          <w:sz w:val="20"/>
          <w:szCs w:val="20"/>
        </w:rPr>
        <w:t>arche</w:t>
      </w:r>
      <w:proofErr w:type="spellEnd"/>
      <w:r>
        <w:rPr>
          <w:color w:val="000000"/>
          <w:sz w:val="20"/>
          <w:szCs w:val="20"/>
        </w:rPr>
        <w:t xml:space="preserve">, </w:t>
      </w:r>
      <w:proofErr w:type="spellStart"/>
      <w:r>
        <w:rPr>
          <w:i/>
          <w:color w:val="000000"/>
          <w:sz w:val="20"/>
          <w:szCs w:val="20"/>
        </w:rPr>
        <w:t>starting</w:t>
      </w:r>
      <w:proofErr w:type="spellEnd"/>
      <w:r>
        <w:rPr>
          <w:i/>
          <w:color w:val="000000"/>
          <w:sz w:val="20"/>
          <w:szCs w:val="20"/>
        </w:rPr>
        <w:t xml:space="preserve"> </w:t>
      </w:r>
      <w:proofErr w:type="spellStart"/>
      <w:r>
        <w:rPr>
          <w:i/>
          <w:color w:val="000000"/>
          <w:sz w:val="20"/>
          <w:szCs w:val="20"/>
        </w:rPr>
        <w:t>point</w:t>
      </w:r>
      <w:proofErr w:type="spellEnd"/>
      <w:r>
        <w:rPr>
          <w:color w:val="000000"/>
          <w:sz w:val="20"/>
          <w:szCs w:val="20"/>
        </w:rPr>
        <w:t xml:space="preserve">, </w:t>
      </w:r>
      <w:proofErr w:type="spellStart"/>
      <w:r>
        <w:rPr>
          <w:i/>
          <w:color w:val="000000"/>
          <w:sz w:val="20"/>
          <w:szCs w:val="20"/>
        </w:rPr>
        <w:t>source</w:t>
      </w:r>
      <w:proofErr w:type="spellEnd"/>
      <w:r>
        <w:rPr>
          <w:color w:val="000000"/>
          <w:sz w:val="20"/>
          <w:szCs w:val="20"/>
        </w:rPr>
        <w:t xml:space="preserve">, </w:t>
      </w:r>
      <w:proofErr w:type="spellStart"/>
      <w:r>
        <w:rPr>
          <w:i/>
          <w:color w:val="000000"/>
          <w:sz w:val="20"/>
          <w:szCs w:val="20"/>
        </w:rPr>
        <w:t>premise</w:t>
      </w:r>
      <w:proofErr w:type="spellEnd"/>
      <w:r>
        <w:rPr>
          <w:color w:val="000000"/>
          <w:sz w:val="20"/>
          <w:szCs w:val="20"/>
        </w:rPr>
        <w:t xml:space="preserve">.) […] </w:t>
      </w:r>
      <w:proofErr w:type="spellStart"/>
      <w:r>
        <w:rPr>
          <w:i/>
          <w:color w:val="000000"/>
          <w:sz w:val="20"/>
          <w:szCs w:val="20"/>
        </w:rPr>
        <w:t>For</w:t>
      </w:r>
      <w:proofErr w:type="spellEnd"/>
      <w:r>
        <w:rPr>
          <w:i/>
          <w:color w:val="000000"/>
          <w:sz w:val="20"/>
          <w:szCs w:val="20"/>
        </w:rPr>
        <w:t xml:space="preserve"> </w:t>
      </w:r>
      <w:proofErr w:type="spellStart"/>
      <w:r>
        <w:rPr>
          <w:i/>
          <w:color w:val="000000"/>
          <w:sz w:val="20"/>
          <w:szCs w:val="20"/>
        </w:rPr>
        <w:t>Aristotle</w:t>
      </w:r>
      <w:proofErr w:type="spellEnd"/>
      <w:r>
        <w:rPr>
          <w:i/>
          <w:color w:val="000000"/>
          <w:sz w:val="20"/>
          <w:szCs w:val="20"/>
        </w:rPr>
        <w:t xml:space="preserve"> </w:t>
      </w:r>
      <w:proofErr w:type="spellStart"/>
      <w:r>
        <w:rPr>
          <w:i/>
          <w:color w:val="000000"/>
          <w:sz w:val="20"/>
          <w:szCs w:val="20"/>
        </w:rPr>
        <w:t>sensing</w:t>
      </w:r>
      <w:proofErr w:type="spellEnd"/>
      <w:r>
        <w:rPr>
          <w:i/>
          <w:color w:val="000000"/>
          <w:sz w:val="20"/>
          <w:szCs w:val="20"/>
        </w:rPr>
        <w:t xml:space="preserve"> </w:t>
      </w:r>
      <w:proofErr w:type="spellStart"/>
      <w:r>
        <w:rPr>
          <w:i/>
          <w:color w:val="000000"/>
          <w:sz w:val="20"/>
          <w:szCs w:val="20"/>
        </w:rPr>
        <w:t>something</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w:t>
      </w:r>
      <w:proofErr w:type="spellStart"/>
      <w:r>
        <w:rPr>
          <w:i/>
          <w:color w:val="000000"/>
          <w:sz w:val="20"/>
          <w:szCs w:val="20"/>
        </w:rPr>
        <w:t>not</w:t>
      </w:r>
      <w:proofErr w:type="spellEnd"/>
      <w:r>
        <w:rPr>
          <w:i/>
          <w:color w:val="000000"/>
          <w:sz w:val="20"/>
          <w:szCs w:val="20"/>
        </w:rPr>
        <w:t xml:space="preserve"> a </w:t>
      </w:r>
      <w:proofErr w:type="spellStart"/>
      <w:r>
        <w:rPr>
          <w:i/>
          <w:color w:val="000000"/>
          <w:sz w:val="20"/>
          <w:szCs w:val="20"/>
        </w:rPr>
        <w:t>picturing</w:t>
      </w:r>
      <w:proofErr w:type="spellEnd"/>
      <w:r>
        <w:rPr>
          <w:i/>
          <w:color w:val="000000"/>
          <w:sz w:val="20"/>
          <w:szCs w:val="20"/>
        </w:rPr>
        <w:t xml:space="preserve"> of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Sensing</w:t>
      </w:r>
      <w:proofErr w:type="spellEnd"/>
      <w:r>
        <w:rPr>
          <w:i/>
          <w:color w:val="000000"/>
          <w:sz w:val="20"/>
          <w:szCs w:val="20"/>
        </w:rPr>
        <w:t xml:space="preserve"> </w:t>
      </w:r>
      <w:proofErr w:type="spellStart"/>
      <w:r>
        <w:rPr>
          <w:i/>
          <w:color w:val="000000"/>
          <w:sz w:val="20"/>
          <w:szCs w:val="20"/>
        </w:rPr>
        <w:t>is</w:t>
      </w:r>
      <w:proofErr w:type="spellEnd"/>
      <w:r>
        <w:rPr>
          <w:i/>
          <w:color w:val="000000"/>
          <w:sz w:val="20"/>
          <w:szCs w:val="20"/>
        </w:rPr>
        <w:t xml:space="preserve"> a single </w:t>
      </w:r>
      <w:proofErr w:type="spellStart"/>
      <w:r>
        <w:rPr>
          <w:i/>
          <w:color w:val="000000"/>
          <w:sz w:val="20"/>
          <w:szCs w:val="20"/>
        </w:rPr>
        <w:t>activity</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a </w:t>
      </w:r>
      <w:proofErr w:type="spellStart"/>
      <w:r>
        <w:rPr>
          <w:i/>
          <w:color w:val="000000"/>
          <w:sz w:val="20"/>
          <w:szCs w:val="20"/>
        </w:rPr>
        <w:t>thing</w:t>
      </w:r>
      <w:proofErr w:type="spellEnd"/>
      <w:r>
        <w:rPr>
          <w:i/>
          <w:color w:val="000000"/>
          <w:sz w:val="20"/>
          <w:szCs w:val="20"/>
        </w:rPr>
        <w:t xml:space="preserve">, and </w:t>
      </w:r>
      <w:proofErr w:type="spellStart"/>
      <w:r>
        <w:rPr>
          <w:i/>
          <w:color w:val="000000"/>
          <w:sz w:val="20"/>
          <w:szCs w:val="20"/>
        </w:rPr>
        <w:t>always</w:t>
      </w:r>
      <w:proofErr w:type="spellEnd"/>
      <w:r>
        <w:rPr>
          <w:i/>
          <w:color w:val="000000"/>
          <w:sz w:val="20"/>
          <w:szCs w:val="20"/>
        </w:rPr>
        <w:t xml:space="preserve"> </w:t>
      </w:r>
      <w:proofErr w:type="spellStart"/>
      <w:r>
        <w:rPr>
          <w:i/>
          <w:color w:val="000000"/>
          <w:sz w:val="20"/>
          <w:szCs w:val="20"/>
        </w:rPr>
        <w:t>with</w:t>
      </w:r>
      <w:proofErr w:type="spellEnd"/>
      <w:r>
        <w:rPr>
          <w:i/>
          <w:color w:val="000000"/>
          <w:sz w:val="20"/>
          <w:szCs w:val="20"/>
        </w:rPr>
        <w:t xml:space="preserve"> a </w:t>
      </w:r>
      <w:proofErr w:type="spellStart"/>
      <w:r>
        <w:rPr>
          <w:i/>
          <w:color w:val="000000"/>
          <w:sz w:val="20"/>
          <w:szCs w:val="20"/>
        </w:rPr>
        <w:t>present</w:t>
      </w:r>
      <w:proofErr w:type="spellEnd"/>
      <w:r>
        <w:rPr>
          <w:i/>
          <w:color w:val="000000"/>
          <w:sz w:val="20"/>
          <w:szCs w:val="20"/>
        </w:rPr>
        <w:t xml:space="preserve"> </w:t>
      </w:r>
      <w:proofErr w:type="spellStart"/>
      <w:r>
        <w:rPr>
          <w:i/>
          <w:color w:val="000000"/>
          <w:sz w:val="20"/>
          <w:szCs w:val="20"/>
        </w:rPr>
        <w:t>existing</w:t>
      </w:r>
      <w:proofErr w:type="spellEnd"/>
      <w:r>
        <w:rPr>
          <w:i/>
          <w:color w:val="000000"/>
          <w:sz w:val="20"/>
          <w:szCs w:val="20"/>
        </w:rPr>
        <w:t xml:space="preserve"> </w:t>
      </w:r>
      <w:proofErr w:type="spellStart"/>
      <w:r>
        <w:rPr>
          <w:i/>
          <w:color w:val="000000"/>
          <w:sz w:val="20"/>
          <w:szCs w:val="20"/>
        </w:rPr>
        <w:t>thing</w:t>
      </w:r>
      <w:proofErr w:type="spellEnd"/>
      <w:r>
        <w:rPr>
          <w:i/>
          <w:color w:val="000000"/>
          <w:sz w:val="20"/>
          <w:szCs w:val="20"/>
        </w:rPr>
        <w:t xml:space="preserve"> </w:t>
      </w:r>
      <w:r>
        <w:rPr>
          <w:color w:val="000000"/>
          <w:sz w:val="20"/>
          <w:szCs w:val="20"/>
        </w:rPr>
        <w:t xml:space="preserve">[…]  </w:t>
      </w:r>
      <w:proofErr w:type="spellStart"/>
      <w:r>
        <w:rPr>
          <w:i/>
          <w:color w:val="000000"/>
          <w:sz w:val="20"/>
          <w:szCs w:val="20"/>
        </w:rPr>
        <w:t>Sense</w:t>
      </w:r>
      <w:proofErr w:type="spellEnd"/>
      <w:r>
        <w:rPr>
          <w:i/>
          <w:color w:val="000000"/>
          <w:sz w:val="20"/>
          <w:szCs w:val="20"/>
        </w:rPr>
        <w:t>–</w:t>
      </w:r>
      <w:proofErr w:type="spellStart"/>
      <w:r>
        <w:rPr>
          <w:i/>
          <w:color w:val="000000"/>
          <w:sz w:val="20"/>
          <w:szCs w:val="20"/>
        </w:rPr>
        <w:t>forms</w:t>
      </w:r>
      <w:proofErr w:type="spellEnd"/>
      <w:r>
        <w:rPr>
          <w:i/>
          <w:color w:val="000000"/>
          <w:sz w:val="20"/>
          <w:szCs w:val="20"/>
        </w:rPr>
        <w:t xml:space="preserve"> are </w:t>
      </w:r>
      <w:proofErr w:type="spellStart"/>
      <w:r>
        <w:rPr>
          <w:i/>
          <w:color w:val="000000"/>
          <w:sz w:val="20"/>
          <w:szCs w:val="20"/>
        </w:rPr>
        <w:t>not</w:t>
      </w:r>
      <w:proofErr w:type="spellEnd"/>
      <w:r>
        <w:rPr>
          <w:i/>
          <w:color w:val="000000"/>
          <w:sz w:val="20"/>
          <w:szCs w:val="20"/>
        </w:rPr>
        <w:t xml:space="preserv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thing</w:t>
      </w:r>
      <w:proofErr w:type="spellEnd"/>
      <w:r>
        <w:rPr>
          <w:i/>
          <w:color w:val="000000"/>
          <w:sz w:val="20"/>
          <w:szCs w:val="20"/>
        </w:rPr>
        <w:t xml:space="preserve">: </w:t>
      </w:r>
      <w:proofErr w:type="spellStart"/>
      <w:r>
        <w:rPr>
          <w:i/>
          <w:color w:val="000000"/>
          <w:sz w:val="20"/>
          <w:szCs w:val="20"/>
        </w:rPr>
        <w:t>they</w:t>
      </w:r>
      <w:proofErr w:type="spellEnd"/>
      <w:r>
        <w:rPr>
          <w:i/>
          <w:color w:val="000000"/>
          <w:sz w:val="20"/>
          <w:szCs w:val="20"/>
        </w:rPr>
        <w:t xml:space="preserve"> are </w:t>
      </w:r>
      <w:proofErr w:type="spellStart"/>
      <w:r>
        <w:rPr>
          <w:i/>
          <w:color w:val="000000"/>
          <w:sz w:val="20"/>
          <w:szCs w:val="20"/>
        </w:rPr>
        <w:t>forms</w:t>
      </w:r>
      <w:proofErr w:type="spellEnd"/>
      <w:r>
        <w:rPr>
          <w:i/>
          <w:color w:val="000000"/>
          <w:sz w:val="20"/>
          <w:szCs w:val="20"/>
        </w:rPr>
        <w:t xml:space="preserve"> of </w:t>
      </w:r>
      <w:proofErr w:type="spellStart"/>
      <w:r>
        <w:rPr>
          <w:i/>
          <w:color w:val="000000"/>
          <w:sz w:val="20"/>
          <w:szCs w:val="20"/>
        </w:rPr>
        <w:t>the</w:t>
      </w:r>
      <w:proofErr w:type="spellEnd"/>
      <w:r>
        <w:rPr>
          <w:i/>
          <w:color w:val="000000"/>
          <w:sz w:val="20"/>
          <w:szCs w:val="20"/>
        </w:rPr>
        <w:t xml:space="preserve"> </w:t>
      </w:r>
      <w:proofErr w:type="spellStart"/>
      <w:r>
        <w:rPr>
          <w:i/>
          <w:color w:val="000000"/>
          <w:sz w:val="20"/>
          <w:szCs w:val="20"/>
        </w:rPr>
        <w:t>interactive</w:t>
      </w:r>
      <w:proofErr w:type="spellEnd"/>
      <w:r>
        <w:rPr>
          <w:i/>
          <w:color w:val="000000"/>
          <w:sz w:val="20"/>
          <w:szCs w:val="20"/>
        </w:rPr>
        <w:t xml:space="preserve"> </w:t>
      </w:r>
      <w:proofErr w:type="spellStart"/>
      <w:proofErr w:type="gramStart"/>
      <w:r>
        <w:rPr>
          <w:i/>
          <w:color w:val="000000"/>
          <w:sz w:val="20"/>
          <w:szCs w:val="20"/>
        </w:rPr>
        <w:t>activity</w:t>
      </w:r>
      <w:proofErr w:type="spellEnd"/>
      <w:r>
        <w:rPr>
          <w:color w:val="000000"/>
          <w:sz w:val="20"/>
          <w:szCs w:val="20"/>
        </w:rPr>
        <w:t xml:space="preserve"> ”</w:t>
      </w:r>
      <w:proofErr w:type="spellStart"/>
      <w:proofErr w:type="gramEnd"/>
      <w:r>
        <w:rPr>
          <w:color w:val="000000"/>
          <w:sz w:val="20"/>
          <w:szCs w:val="20"/>
        </w:rPr>
        <w:t>Gendlin</w:t>
      </w:r>
      <w:proofErr w:type="spellEnd"/>
      <w:r>
        <w:rPr>
          <w:color w:val="000000"/>
          <w:sz w:val="20"/>
          <w:szCs w:val="20"/>
        </w:rPr>
        <w:t xml:space="preserve">, </w:t>
      </w:r>
      <w:r>
        <w:rPr>
          <w:i/>
          <w:color w:val="000000"/>
          <w:sz w:val="20"/>
          <w:szCs w:val="20"/>
        </w:rPr>
        <w:t xml:space="preserve">Line </w:t>
      </w:r>
      <w:proofErr w:type="spellStart"/>
      <w:r>
        <w:rPr>
          <w:i/>
          <w:color w:val="000000"/>
          <w:sz w:val="20"/>
          <w:szCs w:val="20"/>
        </w:rPr>
        <w:t>by</w:t>
      </w:r>
      <w:proofErr w:type="spellEnd"/>
      <w:r>
        <w:rPr>
          <w:i/>
          <w:color w:val="000000"/>
          <w:sz w:val="20"/>
          <w:szCs w:val="20"/>
        </w:rPr>
        <w:t xml:space="preserve"> line </w:t>
      </w:r>
      <w:proofErr w:type="spellStart"/>
      <w:r>
        <w:rPr>
          <w:i/>
          <w:color w:val="000000"/>
          <w:sz w:val="20"/>
          <w:szCs w:val="20"/>
        </w:rPr>
        <w:t>commentary</w:t>
      </w:r>
      <w:proofErr w:type="spellEnd"/>
      <w:r>
        <w:rPr>
          <w:i/>
          <w:color w:val="000000"/>
          <w:sz w:val="20"/>
          <w:szCs w:val="20"/>
        </w:rPr>
        <w:t xml:space="preserve"> </w:t>
      </w:r>
      <w:proofErr w:type="spellStart"/>
      <w:r>
        <w:rPr>
          <w:i/>
          <w:color w:val="000000"/>
          <w:sz w:val="20"/>
          <w:szCs w:val="20"/>
        </w:rPr>
        <w:t>on</w:t>
      </w:r>
      <w:proofErr w:type="spellEnd"/>
      <w:r>
        <w:rPr>
          <w:i/>
          <w:color w:val="000000"/>
          <w:sz w:val="20"/>
          <w:szCs w:val="20"/>
        </w:rPr>
        <w:t xml:space="preserve"> </w:t>
      </w:r>
      <w:proofErr w:type="spellStart"/>
      <w:r>
        <w:rPr>
          <w:i/>
          <w:color w:val="000000"/>
          <w:sz w:val="20"/>
          <w:szCs w:val="20"/>
        </w:rPr>
        <w:t>Aristotle’s</w:t>
      </w:r>
      <w:proofErr w:type="spellEnd"/>
      <w:r>
        <w:rPr>
          <w:i/>
          <w:color w:val="000000"/>
          <w:sz w:val="20"/>
          <w:szCs w:val="20"/>
        </w:rPr>
        <w:t xml:space="preserve">  De Anima, </w:t>
      </w:r>
      <w:proofErr w:type="spellStart"/>
      <w:r>
        <w:rPr>
          <w:color w:val="000000"/>
          <w:sz w:val="20"/>
          <w:szCs w:val="20"/>
        </w:rPr>
        <w:t>Focusing</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New York, 2012, libro I-1, pp. 2 y 3; libro III, nota final 100, pp. 34.  La traducción es nuestra y el destacado es de </w:t>
      </w:r>
      <w:proofErr w:type="spellStart"/>
      <w:r>
        <w:rPr>
          <w:color w:val="000000"/>
          <w:sz w:val="20"/>
          <w:szCs w:val="20"/>
        </w:rPr>
        <w:t>Gendlin</w:t>
      </w:r>
      <w:proofErr w:type="spellEnd"/>
      <w:r>
        <w:rPr>
          <w:color w:val="000000"/>
          <w:sz w:val="20"/>
          <w:szCs w:val="20"/>
        </w:rPr>
        <w:t xml:space="preserve">.   </w:t>
      </w:r>
    </w:p>
  </w:footnote>
  <w:footnote w:id="46">
    <w:p w14:paraId="000000AA" w14:textId="77777777" w:rsidR="00E2141F" w:rsidRDefault="0050499C">
      <w:pPr>
        <w:ind w:left="-567" w:right="-801"/>
        <w:jc w:val="both"/>
        <w:rPr>
          <w:sz w:val="20"/>
          <w:szCs w:val="20"/>
        </w:rPr>
      </w:pPr>
      <w:r>
        <w:rPr>
          <w:vertAlign w:val="superscript"/>
        </w:rPr>
        <w:footnoteRef/>
      </w:r>
      <w:r>
        <w:rPr>
          <w:sz w:val="20"/>
          <w:szCs w:val="20"/>
        </w:rPr>
        <w:t xml:space="preserve">Cf. </w:t>
      </w:r>
      <w:proofErr w:type="spellStart"/>
      <w:r>
        <w:rPr>
          <w:sz w:val="20"/>
          <w:szCs w:val="20"/>
        </w:rPr>
        <w:t>Gendlin</w:t>
      </w:r>
      <w:proofErr w:type="spellEnd"/>
      <w:r>
        <w:rPr>
          <w:sz w:val="20"/>
          <w:szCs w:val="20"/>
        </w:rPr>
        <w:t xml:space="preserve">, Psicoterapia Experiencial y </w:t>
      </w:r>
      <w:proofErr w:type="spellStart"/>
      <w:r>
        <w:rPr>
          <w:sz w:val="20"/>
          <w:szCs w:val="20"/>
        </w:rPr>
        <w:t>Focusing</w:t>
      </w:r>
      <w:proofErr w:type="spellEnd"/>
      <w:r>
        <w:rPr>
          <w:sz w:val="20"/>
          <w:szCs w:val="20"/>
        </w:rPr>
        <w:t xml:space="preserve">: </w:t>
      </w:r>
      <w:r>
        <w:rPr>
          <w:i/>
          <w:sz w:val="20"/>
          <w:szCs w:val="20"/>
        </w:rPr>
        <w:t>La significatividad del significado sentido</w:t>
      </w:r>
      <w:r>
        <w:rPr>
          <w:sz w:val="20"/>
          <w:szCs w:val="20"/>
        </w:rPr>
        <w:t xml:space="preserve">, Editorial </w:t>
      </w:r>
      <w:proofErr w:type="spellStart"/>
      <w:r>
        <w:rPr>
          <w:sz w:val="20"/>
          <w:szCs w:val="20"/>
        </w:rPr>
        <w:t>Desclée</w:t>
      </w:r>
      <w:proofErr w:type="spellEnd"/>
      <w:r>
        <w:rPr>
          <w:sz w:val="20"/>
          <w:szCs w:val="20"/>
        </w:rPr>
        <w:t xml:space="preserve"> De </w:t>
      </w:r>
      <w:proofErr w:type="spellStart"/>
      <w:r>
        <w:rPr>
          <w:sz w:val="20"/>
          <w:szCs w:val="20"/>
        </w:rPr>
        <w:t>Brouwer</w:t>
      </w:r>
      <w:proofErr w:type="spellEnd"/>
      <w:r>
        <w:rPr>
          <w:sz w:val="20"/>
          <w:szCs w:val="20"/>
        </w:rPr>
        <w:t xml:space="preserve">, Bilbao, 1997, pp. 132.   </w:t>
      </w:r>
    </w:p>
  </w:footnote>
  <w:footnote w:id="47">
    <w:p w14:paraId="000000AB"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La vida y el pensamiento se hallan ante la misma problemática […] elementos continuos alma y mundo […]”</w:t>
      </w:r>
      <w:proofErr w:type="spellStart"/>
      <w:r>
        <w:rPr>
          <w:color w:val="000000"/>
          <w:sz w:val="20"/>
          <w:szCs w:val="20"/>
        </w:rPr>
        <w:t>Buber</w:t>
      </w:r>
      <w:proofErr w:type="spellEnd"/>
      <w:r>
        <w:rPr>
          <w:color w:val="000000"/>
          <w:sz w:val="20"/>
          <w:szCs w:val="20"/>
        </w:rPr>
        <w:t xml:space="preserve">, </w:t>
      </w:r>
      <w:r>
        <w:rPr>
          <w:i/>
          <w:color w:val="000000"/>
          <w:sz w:val="20"/>
          <w:szCs w:val="20"/>
        </w:rPr>
        <w:t>Qué es el hombre</w:t>
      </w:r>
      <w:proofErr w:type="gramStart"/>
      <w:r>
        <w:rPr>
          <w:color w:val="000000"/>
          <w:sz w:val="20"/>
          <w:szCs w:val="20"/>
        </w:rPr>
        <w:t>?</w:t>
      </w:r>
      <w:proofErr w:type="gramEnd"/>
      <w:r>
        <w:rPr>
          <w:color w:val="000000"/>
          <w:sz w:val="20"/>
          <w:szCs w:val="20"/>
        </w:rPr>
        <w:t>,  Editorial Fondo de Cultura Económica, Santiago, pp. 146 y 147</w:t>
      </w:r>
    </w:p>
  </w:footnote>
  <w:footnote w:id="48">
    <w:p w14:paraId="000000AC" w14:textId="77777777" w:rsidR="00E2141F" w:rsidRDefault="0050499C">
      <w:pPr>
        <w:pBdr>
          <w:top w:val="nil"/>
          <w:left w:val="nil"/>
          <w:bottom w:val="nil"/>
          <w:right w:val="nil"/>
          <w:between w:val="nil"/>
        </w:pBdr>
        <w:ind w:left="-567"/>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La escala experiencial</w:t>
      </w:r>
      <w:r>
        <w:rPr>
          <w:color w:val="000000"/>
          <w:sz w:val="20"/>
          <w:szCs w:val="20"/>
        </w:rPr>
        <w:t xml:space="preserve">, pp. 101. </w:t>
      </w:r>
    </w:p>
  </w:footnote>
  <w:footnote w:id="49">
    <w:p w14:paraId="000000AD"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proofErr w:type="spellStart"/>
      <w:r>
        <w:rPr>
          <w:i/>
          <w:color w:val="000000"/>
          <w:sz w:val="20"/>
          <w:szCs w:val="20"/>
        </w:rPr>
        <w:t>Focusing</w:t>
      </w:r>
      <w:proofErr w:type="spellEnd"/>
      <w:r>
        <w:rPr>
          <w:i/>
          <w:color w:val="000000"/>
          <w:sz w:val="20"/>
          <w:szCs w:val="20"/>
        </w:rPr>
        <w:t>.</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xml:space="preserve">, Bilbao, 1997, pp. 114.  </w:t>
      </w:r>
    </w:p>
  </w:footnote>
  <w:footnote w:id="50">
    <w:p w14:paraId="000000AE"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Buber</w:t>
      </w:r>
      <w:proofErr w:type="spellEnd"/>
      <w:r>
        <w:rPr>
          <w:color w:val="000000"/>
          <w:sz w:val="20"/>
          <w:szCs w:val="20"/>
        </w:rPr>
        <w:t xml:space="preserve">, </w:t>
      </w:r>
      <w:r>
        <w:rPr>
          <w:i/>
          <w:color w:val="000000"/>
          <w:sz w:val="20"/>
          <w:szCs w:val="20"/>
        </w:rPr>
        <w:t>Qué es el hombre</w:t>
      </w:r>
      <w:r>
        <w:rPr>
          <w:color w:val="000000"/>
          <w:sz w:val="20"/>
          <w:szCs w:val="20"/>
        </w:rPr>
        <w:t xml:space="preserve">, Fondo de Cultura Económica, Santiago, 1995,  pp.141, 142  y 146. Los destacados, en negrita en la cita, son de </w:t>
      </w:r>
      <w:proofErr w:type="spellStart"/>
      <w:r>
        <w:rPr>
          <w:color w:val="000000"/>
          <w:sz w:val="20"/>
          <w:szCs w:val="20"/>
        </w:rPr>
        <w:t>Buber</w:t>
      </w:r>
      <w:proofErr w:type="spellEnd"/>
      <w:r>
        <w:rPr>
          <w:color w:val="000000"/>
          <w:sz w:val="20"/>
          <w:szCs w:val="20"/>
        </w:rPr>
        <w:t xml:space="preserve">. </w:t>
      </w:r>
    </w:p>
  </w:footnote>
  <w:footnote w:id="51">
    <w:p w14:paraId="000000AF"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Existencialismo y psicoterapia experiencial</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 1997, pp. 30 y 39.</w:t>
      </w:r>
    </w:p>
  </w:footnote>
  <w:footnote w:id="52">
    <w:p w14:paraId="000000B0"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w:t>
      </w:r>
      <w:r>
        <w:rPr>
          <w:i/>
          <w:color w:val="000000"/>
          <w:sz w:val="20"/>
          <w:szCs w:val="20"/>
        </w:rPr>
        <w:t xml:space="preserve">El </w:t>
      </w:r>
      <w:proofErr w:type="spellStart"/>
      <w:r>
        <w:rPr>
          <w:i/>
          <w:color w:val="000000"/>
          <w:sz w:val="20"/>
          <w:szCs w:val="20"/>
        </w:rPr>
        <w:t>focusing</w:t>
      </w:r>
      <w:proofErr w:type="spellEnd"/>
      <w:r>
        <w:rPr>
          <w:i/>
          <w:color w:val="000000"/>
          <w:sz w:val="20"/>
          <w:szCs w:val="20"/>
        </w:rPr>
        <w:t xml:space="preserve"> en Psicoterapia, </w:t>
      </w:r>
      <w:r>
        <w:rPr>
          <w:color w:val="000000"/>
          <w:sz w:val="20"/>
          <w:szCs w:val="20"/>
        </w:rPr>
        <w:t xml:space="preserve">Editorial Paidós, Barcelona, pp. 100 y 101.  </w:t>
      </w:r>
    </w:p>
  </w:footnote>
  <w:footnote w:id="53">
    <w:p w14:paraId="000000B1"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r>
        <w:rPr>
          <w:color w:val="000000"/>
          <w:sz w:val="20"/>
          <w:szCs w:val="20"/>
        </w:rPr>
        <w:t xml:space="preserve">Cf. </w:t>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Existencialismo y psicoterapia experiencial</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 1997, pp. 40.</w:t>
      </w:r>
    </w:p>
  </w:footnote>
  <w:footnote w:id="54">
    <w:p w14:paraId="000000B2" w14:textId="77777777"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Psicoterapia Experiencial</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w:t>
      </w:r>
      <w:proofErr w:type="gramStart"/>
      <w:r>
        <w:rPr>
          <w:color w:val="000000"/>
          <w:sz w:val="20"/>
          <w:szCs w:val="20"/>
        </w:rPr>
        <w:t>,1997</w:t>
      </w:r>
      <w:proofErr w:type="gramEnd"/>
      <w:r>
        <w:rPr>
          <w:color w:val="000000"/>
          <w:sz w:val="20"/>
          <w:szCs w:val="20"/>
        </w:rPr>
        <w:t xml:space="preserve">, pp. 170.   </w:t>
      </w:r>
    </w:p>
  </w:footnote>
  <w:footnote w:id="55">
    <w:p w14:paraId="000000B3" w14:textId="49520D79" w:rsidR="00E2141F" w:rsidRDefault="0050499C">
      <w:pPr>
        <w:pBdr>
          <w:top w:val="nil"/>
          <w:left w:val="nil"/>
          <w:bottom w:val="nil"/>
          <w:right w:val="nil"/>
          <w:between w:val="nil"/>
        </w:pBdr>
        <w:ind w:left="-567" w:right="-801"/>
        <w:jc w:val="both"/>
        <w:rPr>
          <w:color w:val="000000"/>
          <w:sz w:val="20"/>
          <w:szCs w:val="20"/>
        </w:rPr>
      </w:pPr>
      <w:r>
        <w:rPr>
          <w:vertAlign w:val="superscript"/>
        </w:rPr>
        <w:footnoteRef/>
      </w:r>
      <w:proofErr w:type="spellStart"/>
      <w:r>
        <w:rPr>
          <w:color w:val="000000"/>
          <w:sz w:val="20"/>
          <w:szCs w:val="20"/>
        </w:rPr>
        <w:t>Gendlin</w:t>
      </w:r>
      <w:proofErr w:type="spellEnd"/>
      <w:r>
        <w:rPr>
          <w:color w:val="000000"/>
          <w:sz w:val="20"/>
          <w:szCs w:val="20"/>
        </w:rPr>
        <w:t xml:space="preserve">, Psicoterapia Experiencial y </w:t>
      </w:r>
      <w:proofErr w:type="spellStart"/>
      <w:r>
        <w:rPr>
          <w:color w:val="000000"/>
          <w:sz w:val="20"/>
          <w:szCs w:val="20"/>
        </w:rPr>
        <w:t>Focusing</w:t>
      </w:r>
      <w:proofErr w:type="spellEnd"/>
      <w:r>
        <w:rPr>
          <w:color w:val="000000"/>
          <w:sz w:val="20"/>
          <w:szCs w:val="20"/>
        </w:rPr>
        <w:t xml:space="preserve">: </w:t>
      </w:r>
      <w:r>
        <w:rPr>
          <w:i/>
          <w:color w:val="000000"/>
          <w:sz w:val="20"/>
          <w:szCs w:val="20"/>
        </w:rPr>
        <w:t>El entramado y la profundización: algunos términos relativos a la línea divisoria entre la comprensión natural y la formulación lógica</w:t>
      </w:r>
      <w:r>
        <w:rPr>
          <w:color w:val="000000"/>
          <w:sz w:val="20"/>
          <w:szCs w:val="20"/>
        </w:rPr>
        <w:t xml:space="preserve">, Editorial </w:t>
      </w:r>
      <w:proofErr w:type="spellStart"/>
      <w:r>
        <w:rPr>
          <w:color w:val="000000"/>
          <w:sz w:val="20"/>
          <w:szCs w:val="20"/>
        </w:rPr>
        <w:t>Desclée</w:t>
      </w:r>
      <w:proofErr w:type="spellEnd"/>
      <w:r>
        <w:rPr>
          <w:color w:val="000000"/>
          <w:sz w:val="20"/>
          <w:szCs w:val="20"/>
        </w:rPr>
        <w:t xml:space="preserve"> De </w:t>
      </w:r>
      <w:proofErr w:type="spellStart"/>
      <w:r>
        <w:rPr>
          <w:color w:val="000000"/>
          <w:sz w:val="20"/>
          <w:szCs w:val="20"/>
        </w:rPr>
        <w:t>Brouwer</w:t>
      </w:r>
      <w:proofErr w:type="spellEnd"/>
      <w:r>
        <w:rPr>
          <w:color w:val="000000"/>
          <w:sz w:val="20"/>
          <w:szCs w:val="20"/>
        </w:rPr>
        <w:t>, Bilbao, 1997, pp. 446 y 452</w:t>
      </w:r>
      <w:r w:rsidR="00970C68">
        <w:rPr>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98B6" w14:textId="3534355D" w:rsidR="00B8538A" w:rsidRPr="00970C68" w:rsidRDefault="00B8538A" w:rsidP="00B8538A">
    <w:pPr>
      <w:pStyle w:val="Encabezado"/>
      <w:rPr>
        <w:rFonts w:ascii="Arial" w:hAnsi="Arial" w:cs="Arial"/>
        <w:sz w:val="20"/>
        <w:szCs w:val="20"/>
      </w:rPr>
    </w:pPr>
    <w:r w:rsidRPr="00970C68">
      <w:rPr>
        <w:rFonts w:ascii="Arial" w:hAnsi="Arial" w:cs="Arial"/>
        <w:sz w:val="20"/>
        <w:szCs w:val="20"/>
      </w:rPr>
      <w:t>Artículo. Significado sentido y verdad: Introducción a la fenomenología en orientación. Jaime Cavada Dueñas</w:t>
    </w:r>
    <w:r w:rsidR="00970C68" w:rsidRPr="00970C68">
      <w:rPr>
        <w:rFonts w:ascii="Arial" w:hAnsi="Arial"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18CF7CCE" w:rsidR="00E2141F" w:rsidRPr="00970C68" w:rsidRDefault="00B8538A" w:rsidP="00970C68">
    <w:pPr>
      <w:pBdr>
        <w:top w:val="nil"/>
        <w:left w:val="nil"/>
        <w:bottom w:val="nil"/>
        <w:right w:val="nil"/>
        <w:between w:val="nil"/>
      </w:pBdr>
      <w:tabs>
        <w:tab w:val="center" w:pos="4419"/>
        <w:tab w:val="right" w:pos="8838"/>
      </w:tabs>
      <w:jc w:val="center"/>
      <w:rPr>
        <w:rFonts w:ascii="Arial" w:hAnsi="Arial" w:cs="Arial"/>
        <w:color w:val="000000"/>
        <w:sz w:val="20"/>
        <w:szCs w:val="20"/>
      </w:rPr>
    </w:pPr>
    <w:r w:rsidRPr="00970C68">
      <w:rPr>
        <w:rFonts w:ascii="Arial" w:hAnsi="Arial" w:cs="Arial"/>
        <w:color w:val="000000"/>
        <w:sz w:val="20"/>
        <w:szCs w:val="20"/>
      </w:rPr>
      <w:t>Revista de Orientación Educacional, 36(68), pp.89-9</w:t>
    </w:r>
    <w:r w:rsidR="00970C68">
      <w:rPr>
        <w:rFonts w:ascii="Arial" w:hAnsi="Arial" w:cs="Arial"/>
        <w:color w:val="000000"/>
        <w:sz w:val="20"/>
        <w:szCs w:val="20"/>
      </w:rPr>
      <w:t>6</w:t>
    </w:r>
    <w:r w:rsidRPr="00970C68">
      <w:rPr>
        <w:rFonts w:ascii="Arial" w:hAnsi="Arial" w:cs="Arial"/>
        <w:color w:val="000000"/>
        <w:sz w:val="20"/>
        <w:szCs w:val="20"/>
      </w:rPr>
      <w:t>, 2021. ISSN (e) 0719-5117</w:t>
    </w:r>
  </w:p>
  <w:p w14:paraId="000000B5" w14:textId="77777777" w:rsidR="00E2141F" w:rsidRDefault="00E2141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F3DFC"/>
    <w:multiLevelType w:val="multilevel"/>
    <w:tmpl w:val="709C87B6"/>
    <w:lvl w:ilvl="0">
      <w:start w:val="1"/>
      <w:numFmt w:val="decimal"/>
      <w:pStyle w:val="Listaconvietas"/>
      <w:lvlText w:val="%1."/>
      <w:lvlJc w:val="left"/>
      <w:pPr>
        <w:ind w:left="-207" w:hanging="360"/>
      </w:p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E2141F"/>
    <w:rsid w:val="0050499C"/>
    <w:rsid w:val="00675136"/>
    <w:rsid w:val="00970C68"/>
    <w:rsid w:val="00B8538A"/>
    <w:rsid w:val="00B96925"/>
    <w:rsid w:val="00E2141F"/>
    <w:rsid w:val="00E824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68"/>
    <w:rPr>
      <w:lang w:val="es-ES"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7C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nhideWhenUsed/>
    <w:rsid w:val="00636FC7"/>
    <w:pPr>
      <w:suppressAutoHyphens/>
    </w:pPr>
    <w:rPr>
      <w:rFonts w:ascii="Arial" w:hAnsi="Arial"/>
      <w:szCs w:val="20"/>
      <w:lang w:eastAsia="he-IL" w:bidi="he-IL"/>
    </w:rPr>
  </w:style>
  <w:style w:type="character" w:customStyle="1" w:styleId="TextonotapieCar">
    <w:name w:val="Texto nota pie Car"/>
    <w:basedOn w:val="Fuentedeprrafopredeter"/>
    <w:link w:val="Textonotapie"/>
    <w:rsid w:val="00636FC7"/>
    <w:rPr>
      <w:rFonts w:ascii="Arial" w:eastAsia="Times New Roman" w:hAnsi="Arial" w:cs="Times New Roman"/>
      <w:sz w:val="24"/>
      <w:szCs w:val="20"/>
      <w:lang w:val="es-ES" w:eastAsia="he-IL" w:bidi="he-IL"/>
    </w:rPr>
  </w:style>
  <w:style w:type="paragraph" w:customStyle="1" w:styleId="BodyText21">
    <w:name w:val="Body Text 21"/>
    <w:basedOn w:val="Normal"/>
    <w:rsid w:val="00636FC7"/>
    <w:pPr>
      <w:suppressAutoHyphens/>
      <w:jc w:val="both"/>
    </w:pPr>
    <w:rPr>
      <w:rFonts w:ascii="Arial" w:hAnsi="Arial"/>
      <w:szCs w:val="20"/>
      <w:lang w:eastAsia="he-IL" w:bidi="he-IL"/>
    </w:rPr>
  </w:style>
  <w:style w:type="character" w:styleId="Refdenotaalpie">
    <w:name w:val="footnote reference"/>
    <w:unhideWhenUsed/>
    <w:rsid w:val="00636FC7"/>
    <w:rPr>
      <w:vertAlign w:val="superscript"/>
    </w:rPr>
  </w:style>
  <w:style w:type="character" w:customStyle="1" w:styleId="Smbolodenotaalpie">
    <w:name w:val="Símbolo de nota al pie"/>
    <w:rsid w:val="00636FC7"/>
    <w:rPr>
      <w:vertAlign w:val="superscript"/>
    </w:rPr>
  </w:style>
  <w:style w:type="paragraph" w:styleId="Prrafodelista">
    <w:name w:val="List Paragraph"/>
    <w:basedOn w:val="Normal"/>
    <w:uiPriority w:val="34"/>
    <w:qFormat/>
    <w:rsid w:val="002B360C"/>
    <w:pPr>
      <w:spacing w:after="200" w:line="276" w:lineRule="auto"/>
      <w:ind w:left="720"/>
      <w:contextualSpacing/>
    </w:pPr>
    <w:rPr>
      <w:rFonts w:ascii="Calibri" w:eastAsia="Calibri" w:hAnsi="Calibri"/>
      <w:sz w:val="22"/>
      <w:szCs w:val="22"/>
      <w:lang w:val="es-CL" w:eastAsia="en-US"/>
    </w:rPr>
  </w:style>
  <w:style w:type="character" w:styleId="Hipervnculo">
    <w:name w:val="Hyperlink"/>
    <w:basedOn w:val="Fuentedeprrafopredeter"/>
    <w:uiPriority w:val="99"/>
    <w:semiHidden/>
    <w:unhideWhenUsed/>
    <w:rsid w:val="00132FBF"/>
    <w:rPr>
      <w:color w:val="0000FF"/>
      <w:u w:val="single"/>
    </w:rPr>
  </w:style>
  <w:style w:type="paragraph" w:styleId="Encabezado">
    <w:name w:val="header"/>
    <w:basedOn w:val="Normal"/>
    <w:link w:val="EncabezadoCar"/>
    <w:uiPriority w:val="99"/>
    <w:unhideWhenUsed/>
    <w:rsid w:val="00775BBB"/>
    <w:pPr>
      <w:tabs>
        <w:tab w:val="center" w:pos="4419"/>
        <w:tab w:val="right" w:pos="8838"/>
      </w:tabs>
    </w:pPr>
  </w:style>
  <w:style w:type="character" w:customStyle="1" w:styleId="EncabezadoCar">
    <w:name w:val="Encabezado Car"/>
    <w:basedOn w:val="Fuentedeprrafopredeter"/>
    <w:link w:val="Encabezado"/>
    <w:uiPriority w:val="99"/>
    <w:rsid w:val="00775B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5BBB"/>
    <w:pPr>
      <w:tabs>
        <w:tab w:val="center" w:pos="4419"/>
        <w:tab w:val="right" w:pos="8838"/>
      </w:tabs>
    </w:pPr>
  </w:style>
  <w:style w:type="character" w:customStyle="1" w:styleId="PiedepginaCar">
    <w:name w:val="Pie de página Car"/>
    <w:basedOn w:val="Fuentedeprrafopredeter"/>
    <w:link w:val="Piedepgina"/>
    <w:uiPriority w:val="99"/>
    <w:rsid w:val="00775BBB"/>
    <w:rPr>
      <w:rFonts w:ascii="Times New Roman" w:eastAsia="Times New Roman" w:hAnsi="Times New Roman" w:cs="Times New Roman"/>
      <w:sz w:val="24"/>
      <w:szCs w:val="24"/>
      <w:lang w:val="es-ES" w:eastAsia="es-ES"/>
    </w:rPr>
  </w:style>
  <w:style w:type="paragraph" w:styleId="Listaconvietas">
    <w:name w:val="List Bullet"/>
    <w:basedOn w:val="Normal"/>
    <w:rsid w:val="00D8440A"/>
    <w:pPr>
      <w:numPr>
        <w:numId w:val="1"/>
      </w:numPr>
      <w:contextualSpacing/>
    </w:pPr>
  </w:style>
  <w:style w:type="paragraph" w:styleId="HTMLconformatoprevio">
    <w:name w:val="HTML Preformatted"/>
    <w:basedOn w:val="Normal"/>
    <w:link w:val="HTMLconformatoprevioCar"/>
    <w:uiPriority w:val="99"/>
    <w:semiHidden/>
    <w:unhideWhenUsed/>
    <w:rsid w:val="0030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307B39"/>
    <w:rPr>
      <w:rFonts w:ascii="Courier New" w:eastAsia="Times New Roman" w:hAnsi="Courier New" w:cs="Courier New"/>
      <w:sz w:val="20"/>
      <w:szCs w:val="20"/>
      <w:lang w:eastAsia="es-CL"/>
    </w:rPr>
  </w:style>
  <w:style w:type="character" w:customStyle="1" w:styleId="y2iqfc">
    <w:name w:val="y2iqfc"/>
    <w:basedOn w:val="Fuentedeprrafopredeter"/>
    <w:rsid w:val="00307B39"/>
  </w:style>
  <w:style w:type="paragraph" w:styleId="Textodeglobo">
    <w:name w:val="Balloon Text"/>
    <w:basedOn w:val="Normal"/>
    <w:link w:val="TextodegloboCar"/>
    <w:uiPriority w:val="99"/>
    <w:semiHidden/>
    <w:unhideWhenUsed/>
    <w:rsid w:val="003A32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EE"/>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rsid w:val="005E7CA0"/>
    <w:rPr>
      <w:rFonts w:asciiTheme="majorHAnsi" w:eastAsiaTheme="majorEastAsia" w:hAnsiTheme="majorHAnsi" w:cstheme="majorBidi"/>
      <w:b/>
      <w:bCs/>
      <w:color w:val="4F81BD" w:themeColor="accent1"/>
      <w:sz w:val="26"/>
      <w:szCs w:val="2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68"/>
    <w:rPr>
      <w:lang w:val="es-ES"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5E7C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nhideWhenUsed/>
    <w:rsid w:val="00636FC7"/>
    <w:pPr>
      <w:suppressAutoHyphens/>
    </w:pPr>
    <w:rPr>
      <w:rFonts w:ascii="Arial" w:hAnsi="Arial"/>
      <w:szCs w:val="20"/>
      <w:lang w:eastAsia="he-IL" w:bidi="he-IL"/>
    </w:rPr>
  </w:style>
  <w:style w:type="character" w:customStyle="1" w:styleId="TextonotapieCar">
    <w:name w:val="Texto nota pie Car"/>
    <w:basedOn w:val="Fuentedeprrafopredeter"/>
    <w:link w:val="Textonotapie"/>
    <w:rsid w:val="00636FC7"/>
    <w:rPr>
      <w:rFonts w:ascii="Arial" w:eastAsia="Times New Roman" w:hAnsi="Arial" w:cs="Times New Roman"/>
      <w:sz w:val="24"/>
      <w:szCs w:val="20"/>
      <w:lang w:val="es-ES" w:eastAsia="he-IL" w:bidi="he-IL"/>
    </w:rPr>
  </w:style>
  <w:style w:type="paragraph" w:customStyle="1" w:styleId="BodyText21">
    <w:name w:val="Body Text 21"/>
    <w:basedOn w:val="Normal"/>
    <w:rsid w:val="00636FC7"/>
    <w:pPr>
      <w:suppressAutoHyphens/>
      <w:jc w:val="both"/>
    </w:pPr>
    <w:rPr>
      <w:rFonts w:ascii="Arial" w:hAnsi="Arial"/>
      <w:szCs w:val="20"/>
      <w:lang w:eastAsia="he-IL" w:bidi="he-IL"/>
    </w:rPr>
  </w:style>
  <w:style w:type="character" w:styleId="Refdenotaalpie">
    <w:name w:val="footnote reference"/>
    <w:unhideWhenUsed/>
    <w:rsid w:val="00636FC7"/>
    <w:rPr>
      <w:vertAlign w:val="superscript"/>
    </w:rPr>
  </w:style>
  <w:style w:type="character" w:customStyle="1" w:styleId="Smbolodenotaalpie">
    <w:name w:val="Símbolo de nota al pie"/>
    <w:rsid w:val="00636FC7"/>
    <w:rPr>
      <w:vertAlign w:val="superscript"/>
    </w:rPr>
  </w:style>
  <w:style w:type="paragraph" w:styleId="Prrafodelista">
    <w:name w:val="List Paragraph"/>
    <w:basedOn w:val="Normal"/>
    <w:uiPriority w:val="34"/>
    <w:qFormat/>
    <w:rsid w:val="002B360C"/>
    <w:pPr>
      <w:spacing w:after="200" w:line="276" w:lineRule="auto"/>
      <w:ind w:left="720"/>
      <w:contextualSpacing/>
    </w:pPr>
    <w:rPr>
      <w:rFonts w:ascii="Calibri" w:eastAsia="Calibri" w:hAnsi="Calibri"/>
      <w:sz w:val="22"/>
      <w:szCs w:val="22"/>
      <w:lang w:val="es-CL" w:eastAsia="en-US"/>
    </w:rPr>
  </w:style>
  <w:style w:type="character" w:styleId="Hipervnculo">
    <w:name w:val="Hyperlink"/>
    <w:basedOn w:val="Fuentedeprrafopredeter"/>
    <w:uiPriority w:val="99"/>
    <w:semiHidden/>
    <w:unhideWhenUsed/>
    <w:rsid w:val="00132FBF"/>
    <w:rPr>
      <w:color w:val="0000FF"/>
      <w:u w:val="single"/>
    </w:rPr>
  </w:style>
  <w:style w:type="paragraph" w:styleId="Encabezado">
    <w:name w:val="header"/>
    <w:basedOn w:val="Normal"/>
    <w:link w:val="EncabezadoCar"/>
    <w:uiPriority w:val="99"/>
    <w:unhideWhenUsed/>
    <w:rsid w:val="00775BBB"/>
    <w:pPr>
      <w:tabs>
        <w:tab w:val="center" w:pos="4419"/>
        <w:tab w:val="right" w:pos="8838"/>
      </w:tabs>
    </w:pPr>
  </w:style>
  <w:style w:type="character" w:customStyle="1" w:styleId="EncabezadoCar">
    <w:name w:val="Encabezado Car"/>
    <w:basedOn w:val="Fuentedeprrafopredeter"/>
    <w:link w:val="Encabezado"/>
    <w:uiPriority w:val="99"/>
    <w:rsid w:val="00775B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75BBB"/>
    <w:pPr>
      <w:tabs>
        <w:tab w:val="center" w:pos="4419"/>
        <w:tab w:val="right" w:pos="8838"/>
      </w:tabs>
    </w:pPr>
  </w:style>
  <w:style w:type="character" w:customStyle="1" w:styleId="PiedepginaCar">
    <w:name w:val="Pie de página Car"/>
    <w:basedOn w:val="Fuentedeprrafopredeter"/>
    <w:link w:val="Piedepgina"/>
    <w:uiPriority w:val="99"/>
    <w:rsid w:val="00775BBB"/>
    <w:rPr>
      <w:rFonts w:ascii="Times New Roman" w:eastAsia="Times New Roman" w:hAnsi="Times New Roman" w:cs="Times New Roman"/>
      <w:sz w:val="24"/>
      <w:szCs w:val="24"/>
      <w:lang w:val="es-ES" w:eastAsia="es-ES"/>
    </w:rPr>
  </w:style>
  <w:style w:type="paragraph" w:styleId="Listaconvietas">
    <w:name w:val="List Bullet"/>
    <w:basedOn w:val="Normal"/>
    <w:rsid w:val="00D8440A"/>
    <w:pPr>
      <w:numPr>
        <w:numId w:val="1"/>
      </w:numPr>
      <w:contextualSpacing/>
    </w:pPr>
  </w:style>
  <w:style w:type="paragraph" w:styleId="HTMLconformatoprevio">
    <w:name w:val="HTML Preformatted"/>
    <w:basedOn w:val="Normal"/>
    <w:link w:val="HTMLconformatoprevioCar"/>
    <w:uiPriority w:val="99"/>
    <w:semiHidden/>
    <w:unhideWhenUsed/>
    <w:rsid w:val="0030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307B39"/>
    <w:rPr>
      <w:rFonts w:ascii="Courier New" w:eastAsia="Times New Roman" w:hAnsi="Courier New" w:cs="Courier New"/>
      <w:sz w:val="20"/>
      <w:szCs w:val="20"/>
      <w:lang w:eastAsia="es-CL"/>
    </w:rPr>
  </w:style>
  <w:style w:type="character" w:customStyle="1" w:styleId="y2iqfc">
    <w:name w:val="y2iqfc"/>
    <w:basedOn w:val="Fuentedeprrafopredeter"/>
    <w:rsid w:val="00307B39"/>
  </w:style>
  <w:style w:type="paragraph" w:styleId="Textodeglobo">
    <w:name w:val="Balloon Text"/>
    <w:basedOn w:val="Normal"/>
    <w:link w:val="TextodegloboCar"/>
    <w:uiPriority w:val="99"/>
    <w:semiHidden/>
    <w:unhideWhenUsed/>
    <w:rsid w:val="003A32EE"/>
    <w:rPr>
      <w:rFonts w:ascii="Tahoma" w:hAnsi="Tahoma" w:cs="Tahoma"/>
      <w:sz w:val="16"/>
      <w:szCs w:val="16"/>
    </w:rPr>
  </w:style>
  <w:style w:type="character" w:customStyle="1" w:styleId="TextodegloboCar">
    <w:name w:val="Texto de globo Car"/>
    <w:basedOn w:val="Fuentedeprrafopredeter"/>
    <w:link w:val="Textodeglobo"/>
    <w:uiPriority w:val="99"/>
    <w:semiHidden/>
    <w:rsid w:val="003A32EE"/>
    <w:rPr>
      <w:rFonts w:ascii="Tahoma" w:eastAsia="Times New Roman" w:hAnsi="Tahoma" w:cs="Tahoma"/>
      <w:sz w:val="16"/>
      <w:szCs w:val="16"/>
      <w:lang w:val="es-ES" w:eastAsia="es-ES"/>
    </w:rPr>
  </w:style>
  <w:style w:type="character" w:customStyle="1" w:styleId="Ttulo2Car">
    <w:name w:val="Título 2 Car"/>
    <w:basedOn w:val="Fuentedeprrafopredeter"/>
    <w:link w:val="Ttulo2"/>
    <w:uiPriority w:val="9"/>
    <w:rsid w:val="005E7CA0"/>
    <w:rPr>
      <w:rFonts w:asciiTheme="majorHAnsi" w:eastAsiaTheme="majorEastAsia" w:hAnsiTheme="majorHAnsi" w:cstheme="majorBidi"/>
      <w:b/>
      <w:bCs/>
      <w:color w:val="4F81BD" w:themeColor="accent1"/>
      <w:sz w:val="26"/>
      <w:szCs w:val="2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uKXWhXWwgO+GtnxmnOFHOzHfg==">AMUW2mX0APJ/s9vjX71jMGa6pwkdu2wyKb2e8iKWiw92xCFXbVaD3/uQ1azeCDTcyujDSIS8Bw1tpncmQCwQTU8MBpQAwKFAeN8qXVlDp42woVBK918KENFwK12gfycsITErj9W5p1OA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2777</Words>
  <Characters>15275</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usuario</cp:lastModifiedBy>
  <cp:revision>6</cp:revision>
  <dcterms:created xsi:type="dcterms:W3CDTF">2022-01-16T20:01:00Z</dcterms:created>
  <dcterms:modified xsi:type="dcterms:W3CDTF">2022-06-28T20:17:00Z</dcterms:modified>
</cp:coreProperties>
</file>