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C5B7E" w14:textId="77777777" w:rsidR="00564FBE" w:rsidRDefault="00564FBE">
      <w:pPr>
        <w:ind w:left="1416" w:right="-1701"/>
        <w:rPr>
          <w:b/>
          <w:bCs/>
        </w:rPr>
      </w:pPr>
    </w:p>
    <w:p w14:paraId="2AFEEC1B" w14:textId="77777777" w:rsidR="00564FBE" w:rsidRDefault="00564FBE"/>
    <w:p w14:paraId="073940EB" w14:textId="77777777" w:rsidR="00564FBE" w:rsidRDefault="002907D0">
      <w:pPr>
        <w:ind w:left="1416" w:right="-1701"/>
      </w:pPr>
      <w:r>
        <w:rPr>
          <w:b/>
          <w:bCs/>
        </w:rPr>
        <w:t>Estudio de los Motivos Ocupacionales e Intereses Profesionales</w:t>
      </w:r>
    </w:p>
    <w:p w14:paraId="3A7C31BE" w14:textId="77777777" w:rsidR="00564FBE" w:rsidRDefault="00564FBE">
      <w:pPr>
        <w:ind w:left="1416" w:right="-1701"/>
        <w:rPr>
          <w:b/>
          <w:bCs/>
        </w:rPr>
      </w:pPr>
    </w:p>
    <w:p w14:paraId="498D0C9B" w14:textId="77777777" w:rsidR="00564FBE" w:rsidRDefault="002907D0">
      <w:pPr>
        <w:ind w:left="1416" w:right="-1701"/>
        <w:rPr>
          <w:b/>
          <w:bCs/>
          <w:lang w:val="en-US"/>
        </w:rPr>
      </w:pPr>
      <w:r>
        <w:rPr>
          <w:b/>
          <w:bCs/>
          <w:lang w:val="es-AR"/>
        </w:rPr>
        <w:t xml:space="preserve">   </w:t>
      </w:r>
      <w:r>
        <w:rPr>
          <w:b/>
          <w:bCs/>
          <w:lang w:val="en-US"/>
        </w:rPr>
        <w:t>Study of Occupational Motives and Professional Interests</w:t>
      </w:r>
    </w:p>
    <w:p w14:paraId="43297432" w14:textId="77777777" w:rsidR="00564FBE" w:rsidRDefault="002907D0">
      <w:pPr>
        <w:ind w:left="1416" w:right="-1701"/>
        <w:rPr>
          <w:b/>
          <w:bCs/>
          <w:lang w:val="en-US"/>
        </w:rPr>
      </w:pPr>
      <w:r>
        <w:rPr>
          <w:b/>
          <w:bCs/>
          <w:lang w:val="en-US"/>
        </w:rPr>
        <w:t xml:space="preserve">         </w:t>
      </w:r>
    </w:p>
    <w:p w14:paraId="73DDA661" w14:textId="77777777" w:rsidR="00133472" w:rsidRDefault="002907D0">
      <w:pPr>
        <w:ind w:left="1416" w:right="-1701"/>
        <w:rPr>
          <w:b/>
          <w:bCs/>
          <w:lang w:val="en-US"/>
        </w:rPr>
      </w:pPr>
      <w:r>
        <w:rPr>
          <w:b/>
          <w:bCs/>
          <w:lang w:val="en-US"/>
        </w:rPr>
        <w:t xml:space="preserve">                                                            </w:t>
      </w:r>
    </w:p>
    <w:p w14:paraId="2243B859" w14:textId="76EE0C3F" w:rsidR="00133472" w:rsidRPr="00133472" w:rsidRDefault="00133472" w:rsidP="00133472">
      <w:pPr>
        <w:ind w:left="4248" w:right="-1701" w:firstLine="708"/>
        <w:rPr>
          <w:b/>
          <w:lang w:val="en-US"/>
        </w:rPr>
      </w:pPr>
      <w:r>
        <w:rPr>
          <w:b/>
          <w:bCs/>
          <w:lang w:val="en-US"/>
        </w:rPr>
        <w:t xml:space="preserve"> </w:t>
      </w:r>
      <w:r w:rsidRPr="00133472">
        <w:rPr>
          <w:b/>
          <w:bCs/>
          <w:lang w:val="en-US"/>
        </w:rPr>
        <w:t xml:space="preserve">María del Carmen Aguilar </w:t>
      </w:r>
      <w:proofErr w:type="gramStart"/>
      <w:r w:rsidRPr="00133472">
        <w:rPr>
          <w:b/>
          <w:bCs/>
          <w:lang w:val="en-US"/>
        </w:rPr>
        <w:t>Rivera</w:t>
      </w:r>
      <w:r w:rsidR="002907D0" w:rsidRPr="00133472">
        <w:rPr>
          <w:b/>
          <w:bCs/>
          <w:lang w:val="en-US"/>
        </w:rPr>
        <w:t xml:space="preserve"> </w:t>
      </w:r>
      <w:r w:rsidR="002907D0" w:rsidRPr="00133472">
        <w:rPr>
          <w:b/>
          <w:lang w:val="en-US"/>
        </w:rPr>
        <w:t xml:space="preserve"> </w:t>
      </w:r>
      <w:r w:rsidR="004B5EA6" w:rsidRPr="004B5EA6">
        <w:rPr>
          <w:sz w:val="16"/>
          <w:szCs w:val="16"/>
          <w:lang w:val="en-US"/>
        </w:rPr>
        <w:t>1</w:t>
      </w:r>
      <w:proofErr w:type="gramEnd"/>
    </w:p>
    <w:p w14:paraId="13939D68" w14:textId="2558BEB4" w:rsidR="00133472" w:rsidRPr="00133472" w:rsidRDefault="00133472">
      <w:pPr>
        <w:ind w:left="1416" w:right="-1701"/>
        <w:rPr>
          <w:b/>
          <w:lang w:val="en-US"/>
        </w:rPr>
      </w:pPr>
      <w:r w:rsidRPr="00133472">
        <w:rPr>
          <w:b/>
          <w:lang w:val="en-US"/>
        </w:rPr>
        <w:tab/>
      </w:r>
      <w:r w:rsidRPr="00133472">
        <w:rPr>
          <w:b/>
          <w:lang w:val="en-US"/>
        </w:rPr>
        <w:tab/>
      </w:r>
      <w:r w:rsidRPr="00133472">
        <w:rPr>
          <w:b/>
          <w:lang w:val="en-US"/>
        </w:rPr>
        <w:tab/>
      </w:r>
      <w:r w:rsidRPr="00133472">
        <w:rPr>
          <w:b/>
          <w:lang w:val="en-US"/>
        </w:rPr>
        <w:tab/>
      </w:r>
      <w:r w:rsidRPr="00133472">
        <w:rPr>
          <w:b/>
          <w:lang w:val="en-US"/>
        </w:rPr>
        <w:tab/>
        <w:t xml:space="preserve"> María Guadalupe Oneto</w:t>
      </w:r>
      <w:r w:rsidR="004B5EA6">
        <w:rPr>
          <w:b/>
          <w:lang w:val="en-US"/>
        </w:rPr>
        <w:t xml:space="preserve"> </w:t>
      </w:r>
      <w:r w:rsidR="004B5EA6" w:rsidRPr="004B5EA6">
        <w:rPr>
          <w:sz w:val="16"/>
          <w:szCs w:val="16"/>
          <w:lang w:val="en-US"/>
        </w:rPr>
        <w:t>2</w:t>
      </w:r>
    </w:p>
    <w:p w14:paraId="285B6C7F" w14:textId="5898D5EE" w:rsidR="00564FBE" w:rsidRPr="004B5EA6" w:rsidRDefault="00133472">
      <w:pPr>
        <w:ind w:left="1416" w:right="-1701"/>
        <w:rPr>
          <w:bCs/>
          <w:sz w:val="16"/>
          <w:szCs w:val="16"/>
          <w:lang w:val="fr-FR"/>
        </w:rPr>
      </w:pPr>
      <w:r w:rsidRPr="00133472">
        <w:rPr>
          <w:b/>
          <w:lang w:val="en-US"/>
        </w:rPr>
        <w:tab/>
      </w:r>
      <w:r w:rsidRPr="00133472">
        <w:rPr>
          <w:b/>
          <w:lang w:val="en-US"/>
        </w:rPr>
        <w:tab/>
      </w:r>
      <w:r w:rsidRPr="00133472">
        <w:rPr>
          <w:b/>
          <w:lang w:val="en-US"/>
        </w:rPr>
        <w:tab/>
      </w:r>
      <w:r w:rsidRPr="00133472">
        <w:rPr>
          <w:b/>
          <w:lang w:val="en-US"/>
        </w:rPr>
        <w:tab/>
      </w:r>
      <w:r w:rsidRPr="00133472">
        <w:rPr>
          <w:b/>
          <w:lang w:val="en-US"/>
        </w:rPr>
        <w:tab/>
        <w:t xml:space="preserve"> Vanesa Elena </w:t>
      </w:r>
      <w:proofErr w:type="gramStart"/>
      <w:r w:rsidRPr="00133472">
        <w:rPr>
          <w:b/>
          <w:lang w:val="en-US"/>
        </w:rPr>
        <w:t>Correia</w:t>
      </w:r>
      <w:r w:rsidR="002907D0" w:rsidRPr="00133472">
        <w:rPr>
          <w:b/>
          <w:lang w:val="en-US"/>
        </w:rPr>
        <w:t xml:space="preserve">  </w:t>
      </w:r>
      <w:r w:rsidR="004B5EA6" w:rsidRPr="004B5EA6">
        <w:rPr>
          <w:sz w:val="16"/>
          <w:szCs w:val="16"/>
          <w:lang w:val="en-US"/>
        </w:rPr>
        <w:t>3</w:t>
      </w:r>
      <w:proofErr w:type="gramEnd"/>
    </w:p>
    <w:p w14:paraId="6F05074A" w14:textId="77777777" w:rsidR="00564FBE" w:rsidRDefault="00564FBE">
      <w:pPr>
        <w:ind w:left="-142" w:right="-1701"/>
        <w:jc w:val="both"/>
        <w:rPr>
          <w:b/>
          <w:bCs/>
          <w:lang w:val="fr-FR"/>
        </w:rPr>
      </w:pPr>
    </w:p>
    <w:p w14:paraId="7B58D685" w14:textId="77777777" w:rsidR="00133472" w:rsidRDefault="00133472">
      <w:pPr>
        <w:ind w:left="-142" w:right="-1701"/>
        <w:jc w:val="both"/>
        <w:rPr>
          <w:b/>
          <w:bCs/>
          <w:lang w:val="fr-FR"/>
        </w:rPr>
      </w:pPr>
    </w:p>
    <w:p w14:paraId="1A2AB0A4" w14:textId="77777777" w:rsidR="00133472" w:rsidRPr="00ED54C4" w:rsidRDefault="00133472">
      <w:pPr>
        <w:ind w:left="-142" w:right="-1701"/>
        <w:jc w:val="both"/>
        <w:rPr>
          <w:b/>
          <w:bCs/>
          <w:lang w:val="fr-FR"/>
        </w:rPr>
      </w:pPr>
    </w:p>
    <w:p w14:paraId="2EF595A6" w14:textId="1B893F94" w:rsidR="00564FBE" w:rsidRPr="00133472" w:rsidRDefault="00133472" w:rsidP="00133472">
      <w:pPr>
        <w:rPr>
          <w:b/>
          <w:i/>
          <w:sz w:val="28"/>
          <w:szCs w:val="28"/>
          <w:u w:val="thick"/>
          <w:lang w:val="es-AR"/>
        </w:rPr>
      </w:pPr>
      <w:r>
        <w:rPr>
          <w:b/>
          <w:i/>
          <w:sz w:val="28"/>
          <w:szCs w:val="28"/>
          <w:u w:val="thick"/>
          <w:lang w:val="es-AR"/>
        </w:rPr>
        <w:t>______________________________</w:t>
      </w:r>
      <w:r>
        <w:rPr>
          <w:b/>
          <w:i/>
          <w:sz w:val="28"/>
          <w:szCs w:val="28"/>
          <w:lang w:val="es-AR"/>
        </w:rPr>
        <w:t>Resume</w:t>
      </w:r>
      <w:r>
        <w:rPr>
          <w:b/>
          <w:i/>
          <w:sz w:val="28"/>
          <w:szCs w:val="28"/>
          <w:u w:val="thick"/>
          <w:lang w:val="es-AR"/>
        </w:rPr>
        <w:t>___________________________________</w:t>
      </w:r>
    </w:p>
    <w:p w14:paraId="34DA1E34" w14:textId="77777777" w:rsidR="00133472" w:rsidRDefault="00133472">
      <w:pPr>
        <w:jc w:val="both"/>
      </w:pPr>
    </w:p>
    <w:p w14:paraId="1E7ACD36" w14:textId="77777777" w:rsidR="00564FBE" w:rsidRDefault="002907D0" w:rsidP="00133472">
      <w:pPr>
        <w:ind w:firstLine="708"/>
        <w:jc w:val="both"/>
      </w:pPr>
      <w:r>
        <w:t>El presente estudio tuvo como objetivo</w:t>
      </w:r>
      <w:r w:rsidR="00804D10">
        <w:t>,</w:t>
      </w:r>
      <w:r>
        <w:t xml:space="preserve"> conocer las relaciones entre los motivos ocupacionales y </w:t>
      </w:r>
      <w:r w:rsidR="00804D10">
        <w:t>los intereses</w:t>
      </w:r>
      <w:r>
        <w:t xml:space="preserve"> profesionales</w:t>
      </w:r>
      <w:r w:rsidR="00804D10">
        <w:t>,</w:t>
      </w:r>
      <w:r>
        <w:t xml:space="preserve"> de un grupo de estudiantes de la escuela media (211). Para tal fin</w:t>
      </w:r>
      <w:r w:rsidR="00804D10">
        <w:t>, se les administró</w:t>
      </w:r>
      <w:r>
        <w:t xml:space="preserve"> el Cuestionario de Motivos Ocupacionales (C.U.M.O) y el Cuestionario de Intereses Profesionales (C.I.P). Se llevaron a cabo correlaciones y se estudiaron las diferencias de medias, de los motivos y los intereses teniendo en cuenta el sexo, siendo dichas diferencias no significativas. Con respecto a los motivos prevale</w:t>
      </w:r>
      <w:r w:rsidR="00804D10">
        <w:t>ce</w:t>
      </w:r>
      <w:r>
        <w:t xml:space="preserve"> el de Satisfacción, mientras que el de Dependencia</w:t>
      </w:r>
      <w:r w:rsidR="00804D10">
        <w:t>,</w:t>
      </w:r>
      <w:r>
        <w:t xml:space="preserve"> es el menos elegido. Con respecto a los intereses</w:t>
      </w:r>
      <w:r w:rsidR="00804D10">
        <w:t>,</w:t>
      </w:r>
      <w:r>
        <w:t xml:space="preserve"> prevalecen en primer término los concernientes al área humanística, siguiéndole las ciencias sociales y las básicas. </w:t>
      </w:r>
    </w:p>
    <w:p w14:paraId="10B09FD4" w14:textId="77777777" w:rsidR="00133472" w:rsidRDefault="00133472" w:rsidP="00133472">
      <w:pPr>
        <w:ind w:firstLine="708"/>
        <w:jc w:val="both"/>
      </w:pPr>
    </w:p>
    <w:p w14:paraId="681F442A" w14:textId="47EA9BF4" w:rsidR="00564FBE" w:rsidRDefault="002907D0">
      <w:pPr>
        <w:jc w:val="both"/>
      </w:pPr>
      <w:r w:rsidRPr="00133472">
        <w:rPr>
          <w:b/>
          <w:lang w:val="es-AR"/>
        </w:rPr>
        <w:t>Palabras Clave</w:t>
      </w:r>
      <w:r>
        <w:rPr>
          <w:i/>
          <w:lang w:val="es-AR"/>
        </w:rPr>
        <w:t xml:space="preserve">: </w:t>
      </w:r>
      <w:r w:rsidR="00133472">
        <w:t>Motivos ocupacionales, I</w:t>
      </w:r>
      <w:r>
        <w:t xml:space="preserve">ntereses </w:t>
      </w:r>
      <w:r w:rsidR="00133472">
        <w:t>profesionales, O</w:t>
      </w:r>
      <w:r>
        <w:t>rientación vocacional.</w:t>
      </w:r>
    </w:p>
    <w:p w14:paraId="1286FE44" w14:textId="77777777" w:rsidR="00564FBE" w:rsidRDefault="00564FBE">
      <w:pPr>
        <w:jc w:val="both"/>
      </w:pPr>
    </w:p>
    <w:p w14:paraId="5FD5259B" w14:textId="5C7BE3ED" w:rsidR="00564FBE" w:rsidRPr="00133472" w:rsidRDefault="00133472" w:rsidP="00133472">
      <w:pPr>
        <w:rPr>
          <w:b/>
          <w:sz w:val="28"/>
          <w:szCs w:val="28"/>
          <w:u w:val="thick"/>
          <w:lang w:val="en-US"/>
        </w:rPr>
      </w:pPr>
      <w:r>
        <w:rPr>
          <w:b/>
          <w:sz w:val="28"/>
          <w:szCs w:val="28"/>
          <w:u w:val="thick"/>
          <w:lang w:val="en-US"/>
        </w:rPr>
        <w:t>_______________________________</w:t>
      </w:r>
      <w:r w:rsidR="002907D0" w:rsidRPr="00133472">
        <w:rPr>
          <w:b/>
          <w:sz w:val="28"/>
          <w:szCs w:val="28"/>
          <w:lang w:val="en-US"/>
        </w:rPr>
        <w:t>Abstract</w:t>
      </w:r>
      <w:r w:rsidRPr="00133472">
        <w:rPr>
          <w:b/>
          <w:sz w:val="28"/>
          <w:szCs w:val="28"/>
          <w:u w:val="thick"/>
          <w:lang w:val="en-US"/>
        </w:rPr>
        <w:t>__</w:t>
      </w:r>
      <w:r>
        <w:rPr>
          <w:b/>
          <w:sz w:val="28"/>
          <w:szCs w:val="28"/>
          <w:u w:val="thick"/>
          <w:lang w:val="en-US"/>
        </w:rPr>
        <w:t>__________</w:t>
      </w:r>
      <w:r w:rsidRPr="00133472">
        <w:rPr>
          <w:b/>
          <w:sz w:val="28"/>
          <w:szCs w:val="28"/>
          <w:u w:val="thick"/>
          <w:lang w:val="en-US"/>
        </w:rPr>
        <w:t>_________________</w:t>
      </w:r>
      <w:r>
        <w:rPr>
          <w:b/>
          <w:sz w:val="28"/>
          <w:szCs w:val="28"/>
          <w:u w:val="thick"/>
          <w:lang w:val="en-US"/>
        </w:rPr>
        <w:t>_</w:t>
      </w:r>
      <w:r w:rsidRPr="00133472">
        <w:rPr>
          <w:b/>
          <w:sz w:val="28"/>
          <w:szCs w:val="28"/>
          <w:u w:val="thick"/>
          <w:lang w:val="en-US"/>
        </w:rPr>
        <w:t>__</w:t>
      </w:r>
    </w:p>
    <w:p w14:paraId="2D3A68FB" w14:textId="77777777" w:rsidR="00133472" w:rsidRPr="00133472" w:rsidRDefault="00133472" w:rsidP="00133472">
      <w:pPr>
        <w:jc w:val="center"/>
        <w:rPr>
          <w:b/>
          <w:sz w:val="28"/>
          <w:szCs w:val="28"/>
          <w:lang w:val="en-US"/>
        </w:rPr>
      </w:pPr>
    </w:p>
    <w:p w14:paraId="2C3F48D4" w14:textId="39756AFA" w:rsidR="003C6F18" w:rsidRDefault="003C6F18" w:rsidP="00133472">
      <w:pPr>
        <w:ind w:firstLine="708"/>
        <w:jc w:val="both"/>
        <w:rPr>
          <w:lang w:val="en-US"/>
        </w:rPr>
      </w:pPr>
      <w:r>
        <w:rPr>
          <w:lang w:val="en-US"/>
        </w:rPr>
        <w:t>The presen</w:t>
      </w:r>
      <w:r w:rsidRPr="00BC7D84">
        <w:rPr>
          <w:lang w:val="en-US"/>
        </w:rPr>
        <w:t>t</w:t>
      </w:r>
      <w:r>
        <w:rPr>
          <w:lang w:val="en-US"/>
        </w:rPr>
        <w:t xml:space="preserve"> study had as an </w:t>
      </w:r>
      <w:r w:rsidR="00E90145">
        <w:rPr>
          <w:lang w:val="en-US"/>
        </w:rPr>
        <w:t xml:space="preserve">objective </w:t>
      </w:r>
      <w:r w:rsidR="00E90145" w:rsidRPr="00BC7D84">
        <w:rPr>
          <w:lang w:val="en-US"/>
        </w:rPr>
        <w:t>know</w:t>
      </w:r>
      <w:r w:rsidRPr="00BC7D84">
        <w:rPr>
          <w:lang w:val="en-US"/>
        </w:rPr>
        <w:t xml:space="preserve"> the relations between the vocational motives and the interests of a group of students of the</w:t>
      </w:r>
      <w:r>
        <w:rPr>
          <w:lang w:val="en-US"/>
        </w:rPr>
        <w:t xml:space="preserve"> (211) middle </w:t>
      </w:r>
      <w:proofErr w:type="gramStart"/>
      <w:r>
        <w:rPr>
          <w:lang w:val="en-US"/>
        </w:rPr>
        <w:t>school</w:t>
      </w:r>
      <w:r w:rsidRPr="00BC7D84">
        <w:rPr>
          <w:lang w:val="en-US"/>
        </w:rPr>
        <w:t xml:space="preserve"> </w:t>
      </w:r>
      <w:r>
        <w:rPr>
          <w:lang w:val="en-US"/>
        </w:rPr>
        <w:t>.</w:t>
      </w:r>
      <w:proofErr w:type="gramEnd"/>
      <w:r>
        <w:rPr>
          <w:lang w:val="en-US"/>
        </w:rPr>
        <w:t xml:space="preserve"> For this purpose, the Occupational motives Questionnaire (C.U.M.O) and the Professional Interests Questionnaire (C.I.P) </w:t>
      </w:r>
      <w:proofErr w:type="gramStart"/>
      <w:r>
        <w:rPr>
          <w:lang w:val="en-US"/>
        </w:rPr>
        <w:t>were</w:t>
      </w:r>
      <w:proofErr w:type="gramEnd"/>
      <w:r>
        <w:rPr>
          <w:lang w:val="en-US"/>
        </w:rPr>
        <w:t xml:space="preserve"> administered. </w:t>
      </w:r>
      <w:bookmarkStart w:id="0" w:name="Bookmark1"/>
      <w:bookmarkEnd w:id="0"/>
      <w:r>
        <w:rPr>
          <w:lang w:val="en-US"/>
        </w:rPr>
        <w:t>Correlations were carried out and the differences of means, motives and interests were studied taking into account sex, these differences being not significant. With regard to the reasons, Satisfaction prevails, while Dependency is the least chosen. With regard to interests, those concerning the humanistic area prevail in the first place, followed by the social and basic sciences.</w:t>
      </w:r>
    </w:p>
    <w:p w14:paraId="62F04B13" w14:textId="77777777" w:rsidR="00133472" w:rsidRDefault="00133472" w:rsidP="00133472">
      <w:pPr>
        <w:ind w:firstLine="708"/>
        <w:jc w:val="both"/>
        <w:rPr>
          <w:i/>
          <w:iCs/>
          <w:lang w:val="en-US"/>
        </w:rPr>
      </w:pPr>
    </w:p>
    <w:p w14:paraId="12D9AC1C" w14:textId="15B5892F" w:rsidR="003C6F18" w:rsidRDefault="00133472" w:rsidP="003C6F18">
      <w:pPr>
        <w:jc w:val="both"/>
        <w:rPr>
          <w:lang w:val="en-US"/>
        </w:rPr>
      </w:pPr>
      <w:r>
        <w:rPr>
          <w:b/>
          <w:iCs/>
          <w:lang w:val="en-US"/>
        </w:rPr>
        <w:t>Keyw</w:t>
      </w:r>
      <w:r w:rsidR="003C6F18" w:rsidRPr="00133472">
        <w:rPr>
          <w:b/>
          <w:iCs/>
          <w:lang w:val="en-US"/>
        </w:rPr>
        <w:t>ords</w:t>
      </w:r>
      <w:r w:rsidR="003C6F18">
        <w:rPr>
          <w:i/>
          <w:iCs/>
          <w:lang w:val="en-US"/>
        </w:rPr>
        <w:t xml:space="preserve">: </w:t>
      </w:r>
      <w:r>
        <w:rPr>
          <w:iCs/>
          <w:lang w:val="en-US"/>
        </w:rPr>
        <w:t>O</w:t>
      </w:r>
      <w:r>
        <w:rPr>
          <w:lang w:val="en-US"/>
        </w:rPr>
        <w:t>ccupational reasons, P</w:t>
      </w:r>
      <w:r w:rsidR="003C6F18" w:rsidRPr="00133472">
        <w:rPr>
          <w:lang w:val="en-US"/>
        </w:rPr>
        <w:t>rof</w:t>
      </w:r>
      <w:r>
        <w:rPr>
          <w:lang w:val="en-US"/>
        </w:rPr>
        <w:t>essional interests, V</w:t>
      </w:r>
      <w:r w:rsidR="003C6F18" w:rsidRPr="00133472">
        <w:rPr>
          <w:lang w:val="en-US"/>
        </w:rPr>
        <w:t>ocational orientation.</w:t>
      </w:r>
    </w:p>
    <w:p w14:paraId="705C8B57" w14:textId="77777777" w:rsidR="00133472" w:rsidRDefault="00133472" w:rsidP="003C6F18">
      <w:pPr>
        <w:jc w:val="both"/>
        <w:rPr>
          <w:lang w:val="en-US"/>
        </w:rPr>
      </w:pPr>
    </w:p>
    <w:p w14:paraId="3640EE30" w14:textId="77777777" w:rsidR="00133472" w:rsidRDefault="00133472" w:rsidP="003C6F18">
      <w:pPr>
        <w:jc w:val="both"/>
        <w:rPr>
          <w:lang w:val="en-US"/>
        </w:rPr>
      </w:pPr>
    </w:p>
    <w:p w14:paraId="73FE78CF" w14:textId="77777777" w:rsidR="00133472" w:rsidRDefault="00133472" w:rsidP="003C6F18">
      <w:pPr>
        <w:jc w:val="both"/>
        <w:rPr>
          <w:lang w:val="en-US"/>
        </w:rPr>
      </w:pPr>
    </w:p>
    <w:p w14:paraId="1A548F83" w14:textId="3784D0FB" w:rsidR="00133472" w:rsidRPr="004B5EA6" w:rsidRDefault="00133472" w:rsidP="00133472">
      <w:pPr>
        <w:widowControl w:val="0"/>
        <w:tabs>
          <w:tab w:val="left" w:pos="6518"/>
        </w:tabs>
        <w:autoSpaceDE w:val="0"/>
        <w:autoSpaceDN w:val="0"/>
        <w:spacing w:before="48"/>
        <w:ind w:left="222"/>
        <w:jc w:val="both"/>
        <w:rPr>
          <w:sz w:val="20"/>
          <w:lang w:val="es-ES"/>
        </w:rPr>
      </w:pPr>
      <w:r w:rsidRPr="004B5EA6">
        <w:rPr>
          <w:sz w:val="20"/>
          <w:lang w:val="es-ES"/>
        </w:rPr>
        <w:t>Fecha</w:t>
      </w:r>
      <w:r w:rsidRPr="004B5EA6">
        <w:rPr>
          <w:spacing w:val="-2"/>
          <w:sz w:val="20"/>
          <w:lang w:val="es-ES"/>
        </w:rPr>
        <w:t xml:space="preserve"> </w:t>
      </w:r>
      <w:r w:rsidRPr="004B5EA6">
        <w:rPr>
          <w:sz w:val="20"/>
          <w:lang w:val="es-ES"/>
        </w:rPr>
        <w:t>recepción</w:t>
      </w:r>
      <w:proofErr w:type="gramStart"/>
      <w:r w:rsidRPr="004B5EA6">
        <w:rPr>
          <w:sz w:val="20"/>
          <w:lang w:val="es-ES"/>
        </w:rPr>
        <w:t xml:space="preserve">:  </w:t>
      </w:r>
      <w:r w:rsidR="004B5EA6">
        <w:rPr>
          <w:sz w:val="20"/>
          <w:lang w:val="es-ES"/>
        </w:rPr>
        <w:t>23</w:t>
      </w:r>
      <w:proofErr w:type="gramEnd"/>
      <w:r w:rsidR="004B5EA6">
        <w:rPr>
          <w:sz w:val="20"/>
          <w:lang w:val="es-ES"/>
        </w:rPr>
        <w:t>/08/2021</w:t>
      </w:r>
      <w:r w:rsidRPr="004B5EA6">
        <w:rPr>
          <w:sz w:val="20"/>
          <w:lang w:val="es-ES"/>
        </w:rPr>
        <w:t xml:space="preserve">                                                                </w:t>
      </w:r>
      <w:r w:rsidRPr="004B5EA6">
        <w:rPr>
          <w:sz w:val="20"/>
          <w:lang w:val="es-ES"/>
        </w:rPr>
        <w:tab/>
        <w:t>Fecha aceptación:</w:t>
      </w:r>
      <w:r w:rsidR="004B5EA6">
        <w:rPr>
          <w:sz w:val="20"/>
          <w:lang w:val="es-ES"/>
        </w:rPr>
        <w:t>13/12/2021</w:t>
      </w:r>
    </w:p>
    <w:p w14:paraId="39125E18" w14:textId="3F353A70" w:rsidR="00133472" w:rsidRDefault="00133472" w:rsidP="00133472">
      <w:pPr>
        <w:widowControl w:val="0"/>
        <w:autoSpaceDE w:val="0"/>
        <w:autoSpaceDN w:val="0"/>
        <w:spacing w:before="2"/>
        <w:ind w:left="222" w:right="298"/>
        <w:jc w:val="both"/>
        <w:rPr>
          <w:sz w:val="20"/>
          <w:lang w:val="es-ES"/>
        </w:rPr>
      </w:pPr>
      <w:r w:rsidRPr="004B5EA6">
        <w:rPr>
          <w:sz w:val="20"/>
          <w:vertAlign w:val="superscript"/>
          <w:lang w:val="es-ES"/>
        </w:rPr>
        <w:t>1</w:t>
      </w:r>
      <w:r w:rsidRPr="004B5EA6">
        <w:rPr>
          <w:sz w:val="20"/>
          <w:lang w:val="es-ES"/>
        </w:rPr>
        <w:t xml:space="preserve"> </w:t>
      </w:r>
      <w:r w:rsidR="004B5EA6">
        <w:rPr>
          <w:sz w:val="20"/>
          <w:lang w:val="es-ES"/>
        </w:rPr>
        <w:t>Pontificia Universidad Católica Argentina (UCA)</w:t>
      </w:r>
    </w:p>
    <w:p w14:paraId="580FAE5D" w14:textId="5F1F17D8" w:rsidR="004B5EA6" w:rsidRDefault="004B5EA6" w:rsidP="00133472">
      <w:pPr>
        <w:widowControl w:val="0"/>
        <w:autoSpaceDE w:val="0"/>
        <w:autoSpaceDN w:val="0"/>
        <w:spacing w:before="2"/>
        <w:ind w:left="222" w:right="298"/>
        <w:jc w:val="both"/>
        <w:rPr>
          <w:sz w:val="20"/>
          <w:lang w:val="es-ES"/>
        </w:rPr>
      </w:pPr>
      <w:r w:rsidRPr="004B5EA6">
        <w:rPr>
          <w:sz w:val="20"/>
          <w:vertAlign w:val="superscript"/>
          <w:lang w:val="es-ES"/>
        </w:rPr>
        <w:t>1</w:t>
      </w:r>
      <w:r w:rsidRPr="004B5EA6">
        <w:rPr>
          <w:sz w:val="20"/>
          <w:lang w:val="es-ES"/>
        </w:rPr>
        <w:t xml:space="preserve"> </w:t>
      </w:r>
      <w:r>
        <w:rPr>
          <w:sz w:val="20"/>
          <w:lang w:val="es-ES"/>
        </w:rPr>
        <w:t>Pontificia Universidad Católica Argentina (UCA)</w:t>
      </w:r>
    </w:p>
    <w:p w14:paraId="2580F40B" w14:textId="77777777" w:rsidR="004B5EA6" w:rsidRPr="004B5EA6" w:rsidRDefault="004B5EA6" w:rsidP="004B5EA6">
      <w:pPr>
        <w:widowControl w:val="0"/>
        <w:autoSpaceDE w:val="0"/>
        <w:autoSpaceDN w:val="0"/>
        <w:spacing w:before="2"/>
        <w:ind w:left="222" w:right="298"/>
        <w:jc w:val="both"/>
        <w:rPr>
          <w:sz w:val="20"/>
          <w:lang w:val="es-ES"/>
        </w:rPr>
      </w:pPr>
      <w:r w:rsidRPr="004B5EA6">
        <w:rPr>
          <w:sz w:val="20"/>
          <w:vertAlign w:val="superscript"/>
          <w:lang w:val="es-ES"/>
        </w:rPr>
        <w:t>1</w:t>
      </w:r>
      <w:r w:rsidRPr="004B5EA6">
        <w:rPr>
          <w:sz w:val="20"/>
          <w:lang w:val="es-ES"/>
        </w:rPr>
        <w:t xml:space="preserve"> </w:t>
      </w:r>
      <w:r>
        <w:rPr>
          <w:sz w:val="20"/>
          <w:lang w:val="es-ES"/>
        </w:rPr>
        <w:t>Pontificia Universidad Católica Argentina (UCA)</w:t>
      </w:r>
    </w:p>
    <w:p w14:paraId="7AEB0738" w14:textId="77777777" w:rsidR="004B5EA6" w:rsidRPr="004B5EA6" w:rsidRDefault="004B5EA6" w:rsidP="00133472">
      <w:pPr>
        <w:widowControl w:val="0"/>
        <w:autoSpaceDE w:val="0"/>
        <w:autoSpaceDN w:val="0"/>
        <w:spacing w:before="2"/>
        <w:ind w:left="222" w:right="298"/>
        <w:jc w:val="both"/>
        <w:rPr>
          <w:sz w:val="20"/>
          <w:lang w:val="es-ES"/>
        </w:rPr>
      </w:pPr>
    </w:p>
    <w:p w14:paraId="77FDBB0C" w14:textId="77777777" w:rsidR="00133472" w:rsidRDefault="00133472" w:rsidP="003C6F18">
      <w:pPr>
        <w:jc w:val="both"/>
        <w:rPr>
          <w:lang w:val="en-US"/>
        </w:rPr>
      </w:pPr>
    </w:p>
    <w:p w14:paraId="39C0EEBF" w14:textId="77777777" w:rsidR="00564FBE" w:rsidRDefault="002907D0">
      <w:pPr>
        <w:jc w:val="both"/>
        <w:rPr>
          <w:b/>
        </w:rPr>
      </w:pPr>
      <w:r w:rsidRPr="00804D10">
        <w:rPr>
          <w:iCs/>
          <w:lang w:val="es-MX"/>
        </w:rPr>
        <w:br/>
      </w:r>
      <w:r>
        <w:rPr>
          <w:b/>
        </w:rPr>
        <w:t>INTRODUCCION</w:t>
      </w:r>
    </w:p>
    <w:p w14:paraId="29F99285" w14:textId="77777777" w:rsidR="004B5EA6" w:rsidRPr="004B5EA6" w:rsidRDefault="004B5EA6">
      <w:pPr>
        <w:jc w:val="both"/>
        <w:rPr>
          <w:iCs/>
          <w:lang w:val="es-AR"/>
        </w:rPr>
      </w:pPr>
    </w:p>
    <w:p w14:paraId="3993D84C" w14:textId="77777777" w:rsidR="00564FBE" w:rsidRDefault="002907D0">
      <w:pPr>
        <w:ind w:firstLine="709"/>
        <w:jc w:val="both"/>
        <w:rPr>
          <w:lang w:val="es-AR"/>
        </w:rPr>
      </w:pPr>
      <w:r>
        <w:t>El presente trabajo estudia las relaciones entre los motivos ocupacionales y los intereses profesionales</w:t>
      </w:r>
      <w:r w:rsidR="00804D10">
        <w:t>,</w:t>
      </w:r>
      <w:r>
        <w:t xml:space="preserve"> de un grupo de </w:t>
      </w:r>
      <w:r w:rsidR="00804D10">
        <w:t>jóvenes, que</w:t>
      </w:r>
      <w:r>
        <w:t xml:space="preserve"> han llevado a cabo un proceso de orientación vocacional-ocupacional en una institución educativa de nivel medio.  Entendiendo por este último</w:t>
      </w:r>
      <w:r w:rsidR="00804D10">
        <w:t>,</w:t>
      </w:r>
      <w:r>
        <w:t xml:space="preserve"> como la intervención intencional, cuyo propósi</w:t>
      </w:r>
      <w:r w:rsidR="00804D10">
        <w:t>to es ayudar a aquellos sujetos, que</w:t>
      </w:r>
      <w:r>
        <w:t xml:space="preserve"> se encuentran o se encontrarán en situación de elegir y decidir</w:t>
      </w:r>
      <w:r w:rsidR="00804D10">
        <w:t>,</w:t>
      </w:r>
      <w:r>
        <w:t xml:space="preserve"> su lugar en el mundo del trabajo o en los estudios correspondientes</w:t>
      </w:r>
      <w:r w:rsidR="00804D10">
        <w:t>,</w:t>
      </w:r>
      <w:r>
        <w:t xml:space="preserve"> como parte de la construcción de sus proyectos futuros (Ulloa de Costa</w:t>
      </w:r>
      <w:r>
        <w:rPr>
          <w:i/>
        </w:rPr>
        <w:t xml:space="preserve"> </w:t>
      </w:r>
      <w:r>
        <w:t>et al.,</w:t>
      </w:r>
      <w:r>
        <w:rPr>
          <w:i/>
        </w:rPr>
        <w:t xml:space="preserve"> </w:t>
      </w:r>
      <w:r>
        <w:t>2005).</w:t>
      </w:r>
    </w:p>
    <w:p w14:paraId="77DDBD50" w14:textId="77777777" w:rsidR="00564FBE" w:rsidRDefault="002907D0">
      <w:pPr>
        <w:ind w:firstLine="708"/>
        <w:jc w:val="both"/>
        <w:rPr>
          <w:lang w:val="es-AR"/>
        </w:rPr>
      </w:pPr>
      <w:r>
        <w:t xml:space="preserve">La elección de una carrera o una profesión es un problema sustancial de la existencia humana, la cual, se ve influida por varios factores y es el resultado de un proceso de autoconocimiento (León Mendoza y Rodríguez Martínez, 2008; Rodríguez-Muñiz, Areces, Suárez Álvarez, De la Roca y </w:t>
      </w:r>
      <w:proofErr w:type="spellStart"/>
      <w:r>
        <w:t>Cueli</w:t>
      </w:r>
      <w:proofErr w:type="spellEnd"/>
      <w:r>
        <w:t xml:space="preserve">, 2016). Compromete lo más íntimo de la persona, dado que es una dimensión donde se conjugan aspectos internos, como la identidad personal y </w:t>
      </w:r>
      <w:r>
        <w:rPr>
          <w:lang w:val="es-AR"/>
        </w:rPr>
        <w:t>aspectos externos respecto de ella: el mundo en el que se vive, las carreras, las profesiones y los trabajos que existen, junto a las posibilidades que se ofertan.</w:t>
      </w:r>
    </w:p>
    <w:p w14:paraId="10B4A0E0" w14:textId="77777777" w:rsidR="00564FBE" w:rsidRDefault="002907D0">
      <w:pPr>
        <w:ind w:firstLine="709"/>
        <w:jc w:val="both"/>
        <w:rPr>
          <w:lang w:val="es-AR"/>
        </w:rPr>
      </w:pPr>
      <w:r>
        <w:t>Diversas investigaciones se ocuparon en señalar</w:t>
      </w:r>
      <w:r w:rsidR="00804D10">
        <w:t>,</w:t>
      </w:r>
      <w:r>
        <w:t xml:space="preserve"> la influencia de determinados tipos de motivaciones</w:t>
      </w:r>
      <w:r w:rsidR="00804D10">
        <w:t>,</w:t>
      </w:r>
      <w:r>
        <w:t xml:space="preserve"> en la elección de estudios universitarios.</w:t>
      </w:r>
      <w:r>
        <w:rPr>
          <w:lang w:val="es-AR"/>
        </w:rPr>
        <w:t xml:space="preserve"> Es por ello</w:t>
      </w:r>
      <w:r w:rsidR="00804D10">
        <w:rPr>
          <w:lang w:val="es-AR"/>
        </w:rPr>
        <w:t>,</w:t>
      </w:r>
      <w:r>
        <w:rPr>
          <w:lang w:val="es-AR"/>
        </w:rPr>
        <w:t xml:space="preserve"> que se definirá a la motivación vocacional</w:t>
      </w:r>
      <w:r w:rsidR="00804D10">
        <w:rPr>
          <w:lang w:val="es-AR"/>
        </w:rPr>
        <w:t>,</w:t>
      </w:r>
      <w:r>
        <w:rPr>
          <w:lang w:val="es-AR"/>
        </w:rPr>
        <w:t xml:space="preserve"> como el conjunto de necesidades físicas, psicológicas, valores y modelos conscientes o no, que orientan la conducta humana hacia el logro de una meta, siendo en este caso, la elección de una carrera y la inserción en la vida universitaria o en una ocupación. El conjunto de motivos remite a los fines que se transforman en metas a alcanzar (Aguilar-Rivera, 2012).</w:t>
      </w:r>
    </w:p>
    <w:p w14:paraId="7C8C59C2" w14:textId="77777777" w:rsidR="00564FBE" w:rsidRDefault="002907D0">
      <w:pPr>
        <w:tabs>
          <w:tab w:val="left" w:pos="4680"/>
        </w:tabs>
        <w:ind w:firstLine="680"/>
        <w:jc w:val="both"/>
      </w:pPr>
      <w:r>
        <w:rPr>
          <w:lang w:val="es-AR"/>
        </w:rPr>
        <w:t xml:space="preserve">Los motivos son el motor de la acción y sin estos, la vocación pierde fuerza, se diluye, se debilita, ya que este motor es, el </w:t>
      </w:r>
      <w:r>
        <w:rPr>
          <w:i/>
          <w:lang w:val="es-AR"/>
        </w:rPr>
        <w:t>porqué</w:t>
      </w:r>
      <w:r>
        <w:rPr>
          <w:lang w:val="es-AR"/>
        </w:rPr>
        <w:t xml:space="preserve"> de la conducta. Según Bonelli (2006) preguntarse por la motivación vocacional</w:t>
      </w:r>
      <w:r w:rsidR="00804D10">
        <w:rPr>
          <w:lang w:val="es-AR"/>
        </w:rPr>
        <w:t>,</w:t>
      </w:r>
      <w:r>
        <w:rPr>
          <w:lang w:val="es-AR"/>
        </w:rPr>
        <w:t xml:space="preserve"> es preguntarse por </w:t>
      </w:r>
      <w:r>
        <w:rPr>
          <w:i/>
          <w:lang w:val="es-AR"/>
        </w:rPr>
        <w:t>el porqué</w:t>
      </w:r>
      <w:r>
        <w:rPr>
          <w:lang w:val="es-AR"/>
        </w:rPr>
        <w:t xml:space="preserve"> de la búsqueda, y en esa pregunta surgen las respuestas referidas a los intereses, aspiraciones, valores, a la personalidad total. </w:t>
      </w:r>
      <w:r>
        <w:t>Por su parte, Huertas y Agudo (2003) sostienen</w:t>
      </w:r>
      <w:r w:rsidR="00804D10">
        <w:t>,</w:t>
      </w:r>
      <w:r>
        <w:t xml:space="preserve"> que los motivos tienen la estructura de esquemas o guiones de acción</w:t>
      </w:r>
      <w:r w:rsidR="00804D10">
        <w:t>,</w:t>
      </w:r>
      <w:r>
        <w:t xml:space="preserve"> que se activan en función de los contextos y de las características subjetivas (creencias, estilos, autoestima de las personas). Varían según los entornos socioculturales en que son adquiridos; forman parte de patrones culturalmente aceptados, son compartidos según los entornos socioculturales y son reelaborados por los sujetos.</w:t>
      </w:r>
    </w:p>
    <w:p w14:paraId="2F5C6402" w14:textId="77777777" w:rsidR="00564FBE" w:rsidRDefault="002907D0">
      <w:pPr>
        <w:tabs>
          <w:tab w:val="left" w:pos="4680"/>
        </w:tabs>
        <w:ind w:firstLine="680"/>
        <w:jc w:val="both"/>
      </w:pPr>
      <w:r>
        <w:rPr>
          <w:lang w:val="es-AR"/>
        </w:rPr>
        <w:t>En España, diversas investigaciones</w:t>
      </w:r>
      <w:r w:rsidR="00804D10">
        <w:rPr>
          <w:lang w:val="es-AR"/>
        </w:rPr>
        <w:t>,</w:t>
      </w:r>
      <w:r>
        <w:rPr>
          <w:lang w:val="es-AR"/>
        </w:rPr>
        <w:t xml:space="preserve"> </w:t>
      </w:r>
      <w:r>
        <w:t>coinciden en señalar la influencia de determinados tipos de motivaciones</w:t>
      </w:r>
      <w:r w:rsidR="00804D10">
        <w:t>,</w:t>
      </w:r>
      <w:r>
        <w:t xml:space="preserve"> en la elección de estudios universitarios. Diferentes estudios sobre estudiantes procedentes de los grados de Psicología, Biología y Derecho (Candela, 2008; Gámez y Marrero, 2000- 2003; López, González y Rodríguez, 2009) mostraron como los mismos</w:t>
      </w:r>
      <w:r w:rsidR="00804D10">
        <w:t>,</w:t>
      </w:r>
      <w:r>
        <w:t xml:space="preserve"> habían tomado la decisión vocacional, de acuerdo a cinco factores: afiliación e interés por las relaciones, logro y prestigio, poder e influencia, superación de problemas afectivos y motivación extrínseca, cuyo valor explicativo varió en función de la población.</w:t>
      </w:r>
    </w:p>
    <w:p w14:paraId="06757660" w14:textId="77777777" w:rsidR="00564FBE" w:rsidRDefault="002907D0">
      <w:pPr>
        <w:ind w:firstLine="709"/>
        <w:jc w:val="both"/>
      </w:pPr>
      <w:proofErr w:type="spellStart"/>
      <w:r>
        <w:t>Skatova</w:t>
      </w:r>
      <w:proofErr w:type="spellEnd"/>
      <w:r>
        <w:t xml:space="preserve"> y </w:t>
      </w:r>
      <w:proofErr w:type="spellStart"/>
      <w:r>
        <w:t>Ferguson</w:t>
      </w:r>
      <w:proofErr w:type="spellEnd"/>
      <w:r>
        <w:t xml:space="preserve"> (2014) diseñaron y aplicaron un cuestionario denominado: “</w:t>
      </w:r>
      <w:proofErr w:type="spellStart"/>
      <w:r>
        <w:rPr>
          <w:i/>
        </w:rPr>
        <w:t>Motivations</w:t>
      </w:r>
      <w:proofErr w:type="spellEnd"/>
      <w:r>
        <w:rPr>
          <w:i/>
        </w:rPr>
        <w:t xml:space="preserve"> </w:t>
      </w:r>
      <w:proofErr w:type="spellStart"/>
      <w:r>
        <w:rPr>
          <w:i/>
        </w:rPr>
        <w:t>Influencing</w:t>
      </w:r>
      <w:proofErr w:type="spellEnd"/>
      <w:r>
        <w:rPr>
          <w:i/>
        </w:rPr>
        <w:t xml:space="preserve"> </w:t>
      </w:r>
      <w:proofErr w:type="spellStart"/>
      <w:r>
        <w:rPr>
          <w:i/>
        </w:rPr>
        <w:t>Course</w:t>
      </w:r>
      <w:proofErr w:type="spellEnd"/>
      <w:r>
        <w:rPr>
          <w:i/>
        </w:rPr>
        <w:t xml:space="preserve"> </w:t>
      </w:r>
      <w:proofErr w:type="spellStart"/>
      <w:r>
        <w:rPr>
          <w:i/>
        </w:rPr>
        <w:t>Choice</w:t>
      </w:r>
      <w:proofErr w:type="spellEnd"/>
      <w:r>
        <w:rPr>
          <w:i/>
        </w:rPr>
        <w:t>: MICC</w:t>
      </w:r>
      <w:r>
        <w:t>”, el cual contemplaba los cuatro tipos de motivaciones más influyentes</w:t>
      </w:r>
      <w:r w:rsidR="00804D10">
        <w:t>,</w:t>
      </w:r>
      <w:r>
        <w:t xml:space="preserve"> en la elección de una carrera universitaria: motivación altruista (</w:t>
      </w:r>
      <w:proofErr w:type="spellStart"/>
      <w:r>
        <w:rPr>
          <w:i/>
        </w:rPr>
        <w:t>helping</w:t>
      </w:r>
      <w:proofErr w:type="spellEnd"/>
      <w:r>
        <w:rPr>
          <w:i/>
        </w:rPr>
        <w:t xml:space="preserve"> </w:t>
      </w:r>
      <w:proofErr w:type="spellStart"/>
      <w:r>
        <w:rPr>
          <w:i/>
        </w:rPr>
        <w:t>motivation</w:t>
      </w:r>
      <w:proofErr w:type="spellEnd"/>
      <w:r>
        <w:t>), motivación de logro y prestigio (</w:t>
      </w:r>
      <w:proofErr w:type="spellStart"/>
      <w:r>
        <w:rPr>
          <w:i/>
        </w:rPr>
        <w:t>career</w:t>
      </w:r>
      <w:proofErr w:type="spellEnd"/>
      <w:r>
        <w:rPr>
          <w:i/>
        </w:rPr>
        <w:t xml:space="preserve"> </w:t>
      </w:r>
      <w:proofErr w:type="spellStart"/>
      <w:r>
        <w:rPr>
          <w:i/>
        </w:rPr>
        <w:t>motivation</w:t>
      </w:r>
      <w:proofErr w:type="spellEnd"/>
      <w:r>
        <w:t>), motivación intrínseca (</w:t>
      </w:r>
      <w:proofErr w:type="spellStart"/>
      <w:r>
        <w:rPr>
          <w:i/>
        </w:rPr>
        <w:t>intrinsic</w:t>
      </w:r>
      <w:proofErr w:type="spellEnd"/>
      <w:r>
        <w:rPr>
          <w:i/>
        </w:rPr>
        <w:t xml:space="preserve"> </w:t>
      </w:r>
      <w:proofErr w:type="spellStart"/>
      <w:r>
        <w:rPr>
          <w:i/>
        </w:rPr>
        <w:t>motivation</w:t>
      </w:r>
      <w:proofErr w:type="spellEnd"/>
      <w:r>
        <w:t>) y motivación de poder (</w:t>
      </w:r>
      <w:proofErr w:type="spellStart"/>
      <w:r>
        <w:rPr>
          <w:i/>
        </w:rPr>
        <w:t>loafing</w:t>
      </w:r>
      <w:proofErr w:type="spellEnd"/>
      <w:r>
        <w:rPr>
          <w:i/>
        </w:rPr>
        <w:t xml:space="preserve"> </w:t>
      </w:r>
      <w:proofErr w:type="spellStart"/>
      <w:r>
        <w:rPr>
          <w:i/>
        </w:rPr>
        <w:t>motivation</w:t>
      </w:r>
      <w:proofErr w:type="spellEnd"/>
      <w:r>
        <w:t xml:space="preserve">). Estos autores comprobaron que cada una de estas </w:t>
      </w:r>
      <w:r>
        <w:lastRenderedPageBreak/>
        <w:t>motivaciones</w:t>
      </w:r>
      <w:r w:rsidR="00804D10">
        <w:t>,</w:t>
      </w:r>
      <w:r>
        <w:t xml:space="preserve"> tenía mayor o menor poder predictivo en la toma de decisiones</w:t>
      </w:r>
      <w:r w:rsidR="00804D10">
        <w:t>,</w:t>
      </w:r>
      <w:r>
        <w:t xml:space="preserve"> según el tipo de carrera elegida.</w:t>
      </w:r>
    </w:p>
    <w:p w14:paraId="634AE597" w14:textId="77777777" w:rsidR="00564FBE" w:rsidRDefault="002907D0">
      <w:pPr>
        <w:spacing w:before="240"/>
        <w:ind w:firstLine="720"/>
        <w:jc w:val="both"/>
      </w:pPr>
      <w:r>
        <w:t>Rodríguez-Muñiz et al., (2016) construyeron y validaron un instrumento para ser aplicado en el Bachillerato, en el cual se contemplaron cuatro grandes tipos de motivaciones: motivación altruista, motivación de logro y prestigio, motivación intrínseca y motivación de poder.</w:t>
      </w:r>
      <w:r>
        <w:rPr>
          <w:shd w:val="clear" w:color="auto" w:fill="FFFFFF"/>
        </w:rPr>
        <w:t xml:space="preserve"> Participaron 2005 estudiantes (46.10% hombres y 53.90% mujeres) de segundo curso de Bachillerato con edades comprendidas entre los 17 y los 24 años (M = 17.56; DT = .77).</w:t>
      </w:r>
      <w:r>
        <w:rPr>
          <w:lang w:val="es-ES"/>
        </w:rPr>
        <w:t xml:space="preserve"> La nueva escala presenta adecuadas propiedades psicométricas y ha posibilitado comprobar qué tipo de motivos</w:t>
      </w:r>
      <w:r w:rsidR="00B91D87">
        <w:rPr>
          <w:lang w:val="es-ES"/>
        </w:rPr>
        <w:t>,</w:t>
      </w:r>
      <w:r>
        <w:rPr>
          <w:lang w:val="es-ES"/>
        </w:rPr>
        <w:t xml:space="preserve"> tienen un mayor peso en la elección de estudios universitarios. Las motivaciones intrínsecas asociadas con las preferencias personales de los estudiantes, fueron las más destacadas. Sin embargo, motivaciones de tipo extrínsecos, tales como</w:t>
      </w:r>
      <w:r w:rsidR="00B91D87">
        <w:rPr>
          <w:lang w:val="es-ES"/>
        </w:rPr>
        <w:t>,</w:t>
      </w:r>
      <w:r>
        <w:rPr>
          <w:lang w:val="es-ES"/>
        </w:rPr>
        <w:t xml:space="preserve"> la tradición familiar o la facilidad de la carrera, fueron las que menos intervienen en la elección de un determinado grado universitario.</w:t>
      </w:r>
      <w:r>
        <w:t xml:space="preserve"> </w:t>
      </w:r>
    </w:p>
    <w:p w14:paraId="4B56ABD8" w14:textId="77777777" w:rsidR="00564FBE" w:rsidRDefault="002907D0">
      <w:pPr>
        <w:spacing w:before="240"/>
        <w:ind w:firstLine="720"/>
        <w:jc w:val="both"/>
      </w:pPr>
      <w:r>
        <w:t xml:space="preserve"> Tamayo Lopera, Céspedes Correa, López Restrepo &amp; Valencia Torres (2018) presentaron los resultados del estudio orientado a determinar la correspondencia</w:t>
      </w:r>
      <w:r w:rsidR="00B91D87">
        <w:t>,</w:t>
      </w:r>
      <w:r>
        <w:t xml:space="preserve"> entre la carrera cursada por los estudiantes de primer semestre de la Institución Universitaria de Envigado (IUE) y los resultados obtenidos</w:t>
      </w:r>
      <w:r w:rsidR="00B91D87">
        <w:t>,</w:t>
      </w:r>
      <w:r>
        <w:t xml:space="preserve"> por medio de la prueba de Orientación Vocacional CHASIDE. Se realizó un estudio descriptivo, cuantitativo y transversal. Se aplicó la prueba de Orientación Vocacional CHASIDE y un cuestionario sociodemográfico a una muestra de 216 estudiantes de una institución universitaria, pertenecientes al programa de Psicología, Ingeniería Electrónica, Ingeniería de Sistemas, Tecnología de Desarrollo de Sistemas de Información, Derecho, Contaduría Pública, Administración de Negocios Internacionales, Administración Financiera y Mercado. Los resultados arrojan una mayor participación de los hombres (114) con respecto a las mujeres (100). Según los resultados, la correspondencia con respecto al interés por el programa académico cursado fue del 58.3% y con respecto a la aptitud</w:t>
      </w:r>
      <w:r w:rsidR="00B91D87">
        <w:t xml:space="preserve"> fue del 44.4%. Se encontró que</w:t>
      </w:r>
      <w:r>
        <w:t xml:space="preserve"> de todos los programas académicos que participaron en la investigación, únicamente</w:t>
      </w:r>
      <w:r w:rsidR="00B91D87">
        <w:t>,</w:t>
      </w:r>
      <w:r>
        <w:t xml:space="preserve"> a la mayoría de los estudiantes de Administración de Negocios Internacionales les corresponde el interés y la aptitud con su carrera. Según los resultados o</w:t>
      </w:r>
      <w:r w:rsidR="00B91D87">
        <w:t>btenidos, se puede concluir que</w:t>
      </w:r>
      <w:r>
        <w:t xml:space="preserve"> alrededor de la mitad de los estudiantes de primer semestre</w:t>
      </w:r>
      <w:r w:rsidR="00B91D87">
        <w:t>,</w:t>
      </w:r>
      <w:r>
        <w:t xml:space="preserve"> que participaron en la investigación, no tienen claras las motivaciones vocacionales</w:t>
      </w:r>
      <w:r w:rsidR="00B91D87">
        <w:t>,</w:t>
      </w:r>
      <w:r>
        <w:t xml:space="preserve"> por las cuales eligieron el programa académico que cursan y una misma proporción</w:t>
      </w:r>
      <w:r w:rsidR="00B91D87">
        <w:t>,</w:t>
      </w:r>
      <w:r>
        <w:t xml:space="preserve"> no tiene conciencia de sus capacidades para enfrentar las demandas del programa académico elegido. </w:t>
      </w:r>
    </w:p>
    <w:p w14:paraId="570B5D13" w14:textId="77777777" w:rsidR="00564FBE" w:rsidRDefault="002907D0">
      <w:pPr>
        <w:spacing w:before="240"/>
        <w:ind w:firstLine="720"/>
        <w:jc w:val="both"/>
      </w:pPr>
      <w:r>
        <w:rPr>
          <w:lang w:val="es-AR"/>
        </w:rPr>
        <w:t xml:space="preserve">García- Ripa, Sánchez- García y </w:t>
      </w:r>
      <w:proofErr w:type="spellStart"/>
      <w:r>
        <w:rPr>
          <w:lang w:val="es-AR"/>
        </w:rPr>
        <w:t>Rizquez</w:t>
      </w:r>
      <w:proofErr w:type="spellEnd"/>
      <w:r>
        <w:rPr>
          <w:lang w:val="es-AR"/>
        </w:rPr>
        <w:t xml:space="preserve"> (2018) investigaron </w:t>
      </w:r>
      <w:r>
        <w:rPr>
          <w:shd w:val="clear" w:color="auto" w:fill="FFFFFF"/>
        </w:rPr>
        <w:t>los motivos de elección de estudios, con el propósito de establecer perfiles motivacionales diferenciados</w:t>
      </w:r>
      <w:r w:rsidR="00B91D87">
        <w:rPr>
          <w:shd w:val="clear" w:color="auto" w:fill="FFFFFF"/>
        </w:rPr>
        <w:t>,</w:t>
      </w:r>
      <w:r>
        <w:rPr>
          <w:shd w:val="clear" w:color="auto" w:fill="FFFFFF"/>
        </w:rPr>
        <w:t xml:space="preserve"> en estudiantes universitarios de nuevo ingreso a la Universidad Católica Argentina (UCA). Se diseñó y validó un cuestionario ad hoc, organizado en tres escalas de motivación: (1) Motivos de superación profesional y altruismo; (2) Búsqueda de prestigio y solvencia económica y (3) Motivos de evitación. El cuestionario se aplicó a la totalidad de los estudiantes ingresantes a la UCA en el curso académico 2013-2014 (1.156 estudiantes de diferentes disciplinas). Los resultados permitieron establecer la existencia de cinco grupos diferenciados de estudiantes y obtener un modelo predictivo de clasificación</w:t>
      </w:r>
      <w:r w:rsidR="00B91D87">
        <w:rPr>
          <w:shd w:val="clear" w:color="auto" w:fill="FFFFFF"/>
        </w:rPr>
        <w:t>,</w:t>
      </w:r>
      <w:r>
        <w:rPr>
          <w:shd w:val="clear" w:color="auto" w:fill="FFFFFF"/>
        </w:rPr>
        <w:t xml:space="preserve"> destinado al diseño de acciones de orientación</w:t>
      </w:r>
      <w:r w:rsidR="00B91D87">
        <w:rPr>
          <w:shd w:val="clear" w:color="auto" w:fill="FFFFFF"/>
        </w:rPr>
        <w:t>,</w:t>
      </w:r>
      <w:r>
        <w:rPr>
          <w:shd w:val="clear" w:color="auto" w:fill="FFFFFF"/>
        </w:rPr>
        <w:t xml:space="preserve"> que tengan en cuenta sus motivaciones y necesidades en un contexto determinado.</w:t>
      </w:r>
    </w:p>
    <w:p w14:paraId="69FE9969" w14:textId="77777777" w:rsidR="00564FBE" w:rsidRDefault="002907D0">
      <w:pPr>
        <w:ind w:firstLine="708"/>
        <w:jc w:val="both"/>
      </w:pPr>
      <w:r>
        <w:lastRenderedPageBreak/>
        <w:t xml:space="preserve">Muy ligado a los motivos están los intereses, que son conscientes y conocidos por las personas. La palabra interés proviene del latín </w:t>
      </w:r>
      <w:r>
        <w:rPr>
          <w:i/>
        </w:rPr>
        <w:t>inter-</w:t>
      </w:r>
      <w:proofErr w:type="spellStart"/>
      <w:r>
        <w:rPr>
          <w:i/>
        </w:rPr>
        <w:t>esse</w:t>
      </w:r>
      <w:proofErr w:type="spellEnd"/>
      <w:r>
        <w:t xml:space="preserve"> que significa </w:t>
      </w:r>
      <w:r>
        <w:rPr>
          <w:i/>
        </w:rPr>
        <w:t>estar entre.</w:t>
      </w:r>
      <w:r>
        <w:t xml:space="preserve"> Evolucionan según las edades y etapas del desarrollo. </w:t>
      </w:r>
    </w:p>
    <w:p w14:paraId="6750467B" w14:textId="77777777" w:rsidR="00564FBE" w:rsidRDefault="002907D0">
      <w:pPr>
        <w:ind w:firstLine="708"/>
        <w:jc w:val="both"/>
        <w:rPr>
          <w:lang w:val="es-AR"/>
        </w:rPr>
      </w:pPr>
      <w:r>
        <w:t xml:space="preserve"> La problemática de los intereses</w:t>
      </w:r>
      <w:r w:rsidR="00B91D87">
        <w:t>,</w:t>
      </w:r>
      <w:r>
        <w:t xml:space="preserve"> ha sido examinada por investigadores del comportamiento vocacional, ya que estos se relacionan significativamente con la estabilidad y el compromiso de las personas con su ocupación y trabajo (Pérez, </w:t>
      </w:r>
      <w:proofErr w:type="spellStart"/>
      <w:r>
        <w:t>Pàssera</w:t>
      </w:r>
      <w:proofErr w:type="spellEnd"/>
      <w:r>
        <w:t xml:space="preserve">, </w:t>
      </w:r>
      <w:proofErr w:type="spellStart"/>
      <w:r>
        <w:t>Olaz</w:t>
      </w:r>
      <w:proofErr w:type="spellEnd"/>
      <w:r>
        <w:t xml:space="preserve"> y Osuna, 2005).</w:t>
      </w:r>
      <w:r>
        <w:rPr>
          <w:lang w:val="es-AR"/>
        </w:rPr>
        <w:t xml:space="preserve"> Por otra parte, han sido analizados exhaustivamente</w:t>
      </w:r>
      <w:r w:rsidR="00B91D87">
        <w:rPr>
          <w:lang w:val="es-AR"/>
        </w:rPr>
        <w:t>,</w:t>
      </w:r>
      <w:r>
        <w:rPr>
          <w:lang w:val="es-AR"/>
        </w:rPr>
        <w:t xml:space="preserve"> por los estudiosos del comportamiento vocacional, ya que se estima que un conocimiento adecuado de esta dimensión de la motivación vocacional permite revelar el grado de satisfacción</w:t>
      </w:r>
      <w:r w:rsidR="00B91D87">
        <w:rPr>
          <w:lang w:val="es-AR"/>
        </w:rPr>
        <w:t>,</w:t>
      </w:r>
      <w:r>
        <w:rPr>
          <w:lang w:val="es-AR"/>
        </w:rPr>
        <w:t xml:space="preserve"> que una persona sentirá con el desempeño de una ocupación o profesión.</w:t>
      </w:r>
    </w:p>
    <w:p w14:paraId="0DACC7C2" w14:textId="77777777" w:rsidR="00564FBE" w:rsidRDefault="002907D0">
      <w:pPr>
        <w:ind w:firstLine="708"/>
        <w:jc w:val="both"/>
        <w:rPr>
          <w:lang w:val="es-AR"/>
        </w:rPr>
      </w:pPr>
      <w:r>
        <w:rPr>
          <w:lang w:val="es-AR"/>
        </w:rPr>
        <w:t>Se puede afirmar</w:t>
      </w:r>
      <w:r w:rsidR="00B91D87">
        <w:rPr>
          <w:lang w:val="es-AR"/>
        </w:rPr>
        <w:t>,</w:t>
      </w:r>
      <w:r>
        <w:rPr>
          <w:lang w:val="es-AR"/>
        </w:rPr>
        <w:t xml:space="preserve"> que los intereses constituyen </w:t>
      </w:r>
      <w:r>
        <w:t>las tendencias del sujeto hacia las metas deseadas en los distintos ámbitos de su desarrollo: personal, académico, vocacional, profesional.</w:t>
      </w:r>
    </w:p>
    <w:p w14:paraId="3878269B" w14:textId="77777777" w:rsidR="00564FBE" w:rsidRDefault="002907D0">
      <w:pPr>
        <w:ind w:firstLine="680"/>
        <w:jc w:val="both"/>
        <w:rPr>
          <w:lang w:val="es-AR"/>
        </w:rPr>
      </w:pPr>
      <w:r>
        <w:rPr>
          <w:lang w:val="es-AR"/>
        </w:rPr>
        <w:t>Castaño López-Mesas (1983) refiere que los intereses profesionales son estados motivacionales estables caracterizados por:</w:t>
      </w:r>
    </w:p>
    <w:p w14:paraId="746DECEF" w14:textId="77777777" w:rsidR="00564FBE" w:rsidRDefault="002907D0">
      <w:pPr>
        <w:ind w:firstLine="680"/>
        <w:jc w:val="both"/>
        <w:rPr>
          <w:lang w:val="es-AR"/>
        </w:rPr>
      </w:pPr>
      <w:r>
        <w:rPr>
          <w:lang w:val="es-AR"/>
        </w:rPr>
        <w:t xml:space="preserve"> 1) despertar la </w:t>
      </w:r>
      <w:r>
        <w:rPr>
          <w:i/>
          <w:lang w:val="es-AR"/>
        </w:rPr>
        <w:t>atención,</w:t>
      </w:r>
      <w:r>
        <w:rPr>
          <w:lang w:val="es-AR"/>
        </w:rPr>
        <w:t xml:space="preserve"> y dirigirla hacia ciertos objetivos y actividades.</w:t>
      </w:r>
    </w:p>
    <w:p w14:paraId="38278ADB" w14:textId="202EF16A" w:rsidR="00564FBE" w:rsidRDefault="00DF3E5F">
      <w:pPr>
        <w:ind w:firstLine="680"/>
        <w:jc w:val="both"/>
        <w:rPr>
          <w:lang w:val="es-AR"/>
        </w:rPr>
      </w:pPr>
      <w:r>
        <w:rPr>
          <w:lang w:val="es-AR"/>
        </w:rPr>
        <w:t xml:space="preserve"> </w:t>
      </w:r>
      <w:r w:rsidR="002907D0">
        <w:rPr>
          <w:lang w:val="es-AR"/>
        </w:rPr>
        <w:t>2) ante los que se experimenta un sentimiento de agrado o desagrado.</w:t>
      </w:r>
    </w:p>
    <w:p w14:paraId="6006BB1D" w14:textId="2DC0498B" w:rsidR="00564FBE" w:rsidRDefault="002907D0">
      <w:pPr>
        <w:jc w:val="both"/>
        <w:rPr>
          <w:lang w:val="es-AR"/>
        </w:rPr>
      </w:pPr>
      <w:r>
        <w:rPr>
          <w:lang w:val="es-AR"/>
        </w:rPr>
        <w:t xml:space="preserve">            3) provocan, en consecuencia, una </w:t>
      </w:r>
      <w:r>
        <w:rPr>
          <w:i/>
          <w:lang w:val="es-AR"/>
        </w:rPr>
        <w:t xml:space="preserve">actitud </w:t>
      </w:r>
      <w:r>
        <w:rPr>
          <w:lang w:val="es-AR"/>
        </w:rPr>
        <w:t>favorable (atracción) o desfavorable (rechazo).</w:t>
      </w:r>
    </w:p>
    <w:p w14:paraId="7D453347" w14:textId="457AA7CC" w:rsidR="00564FBE" w:rsidRDefault="002907D0">
      <w:pPr>
        <w:ind w:left="708"/>
        <w:jc w:val="both"/>
        <w:rPr>
          <w:lang w:val="es-AR"/>
        </w:rPr>
      </w:pPr>
      <w:r>
        <w:rPr>
          <w:lang w:val="es-AR"/>
        </w:rPr>
        <w:t>4) conducen finalmente hacia las actividades y objetos atractivos o de evitación de los   rechazables</w:t>
      </w:r>
    </w:p>
    <w:p w14:paraId="62CD32A3" w14:textId="77777777" w:rsidR="00564FBE" w:rsidRDefault="002907D0">
      <w:pPr>
        <w:jc w:val="both"/>
        <w:rPr>
          <w:lang w:val="es-AR"/>
        </w:rPr>
      </w:pPr>
      <w:r>
        <w:t xml:space="preserve">               </w:t>
      </w:r>
      <w:r>
        <w:rPr>
          <w:lang w:val="es-AR"/>
        </w:rPr>
        <w:t>Diversas investigaciones destacan la importancia del estudio de los intereses profesionales y vocacionales, como ser el de Martínez-Vicente y Segura (2014)</w:t>
      </w:r>
      <w:r>
        <w:t xml:space="preserve"> cuyo objetivo fue obtener una visión actual</w:t>
      </w:r>
      <w:r w:rsidR="00674B56">
        <w:t>,</w:t>
      </w:r>
      <w:r>
        <w:t xml:space="preserve"> de cómo están configurados los intereses vocacionales y profesionales en alumnos de educación secundaria en España. Se aplicó el Cuestionario para la Orientación Vocacional y Profesional EXPLORA (Martínez-Vicente y Santamaría, 2013) a una muestra de 3.123 alumnos de secundaria y Bachillerato. Los resultados obtenidos permiten concluir</w:t>
      </w:r>
      <w:r w:rsidR="00674B56">
        <w:t>,</w:t>
      </w:r>
      <w:r>
        <w:t xml:space="preserve"> que existen diferencias de sexo en las elecciones. Mientras que las mujeres marcan preferencia por los campos Social-Asistencial y Artístico-Creativo, en los hombres los dos campos más elegidos son el Técnico-Manual y el Empresarial-Persuasivo.</w:t>
      </w:r>
    </w:p>
    <w:p w14:paraId="751C7D30" w14:textId="77777777" w:rsidR="00564FBE" w:rsidRDefault="002907D0">
      <w:pPr>
        <w:ind w:firstLine="709"/>
        <w:jc w:val="both"/>
        <w:rPr>
          <w:lang w:val="es-AR"/>
        </w:rPr>
      </w:pPr>
      <w:r>
        <w:rPr>
          <w:lang w:val="es-ES"/>
        </w:rPr>
        <w:t>El estudio de Haro Castro (2018) se orientó a analizar la relación existente entre la motivación y los intereses vocacionales en estudiantes</w:t>
      </w:r>
      <w:r w:rsidR="00674B56">
        <w:rPr>
          <w:lang w:val="es-ES"/>
        </w:rPr>
        <w:t>,</w:t>
      </w:r>
      <w:r>
        <w:rPr>
          <w:lang w:val="es-ES"/>
        </w:rPr>
        <w:t xml:space="preserve"> de quinto año de secundaria de dos colegios estatales, ubicadas en el distrito de Los Olivos (Perú). La muestra estuvo formada por 299 estudiantes que cursaban el quinto año de secundaria, siendo 214 de una institución pública de la policía nacional y 85 de una institución pública regular. Se emplearon las pruebas “Escala de motivación M-L 1996” e “Inventario de intereses vocacionales y ocupacionales CASM83-R”.  Se halló como conclusión que no existe relación significativa entre los tipos de motivación (de filiación, de poder, y de logro) y los intereses vocacionales de los estudiantes de quinto año de secundaria. Además, respecto a la motivación, los resultados indicaron que los participantes</w:t>
      </w:r>
      <w:r w:rsidR="00674B56">
        <w:rPr>
          <w:lang w:val="es-ES"/>
        </w:rPr>
        <w:t>,</w:t>
      </w:r>
      <w:r>
        <w:rPr>
          <w:lang w:val="es-ES"/>
        </w:rPr>
        <w:t xml:space="preserve"> obtuvieron mayores puntajes en la motivación de filiación, seg</w:t>
      </w:r>
      <w:r w:rsidR="00674B56">
        <w:rPr>
          <w:lang w:val="es-ES"/>
        </w:rPr>
        <w:t>uida por la motivación de logro</w:t>
      </w:r>
      <w:r>
        <w:rPr>
          <w:lang w:val="es-ES"/>
        </w:rPr>
        <w:t xml:space="preserve"> y la motivación de poder; mientras que, al considerar los intereses vocacionales, los más resaltantes fueron, en primer lugar, los de ciencias sociales, seguido por los de arte, de lingüística, de ciencias de la comu</w:t>
      </w:r>
      <w:r w:rsidR="00674B56">
        <w:rPr>
          <w:lang w:val="es-ES"/>
        </w:rPr>
        <w:t>nicación, de ciencias naturales</w:t>
      </w:r>
      <w:r>
        <w:rPr>
          <w:lang w:val="es-ES"/>
        </w:rPr>
        <w:t xml:space="preserve"> y de institutos armados.</w:t>
      </w:r>
    </w:p>
    <w:p w14:paraId="60FBA2CE" w14:textId="77777777" w:rsidR="00564FBE" w:rsidRDefault="002907D0">
      <w:pPr>
        <w:ind w:firstLine="709"/>
        <w:jc w:val="both"/>
        <w:rPr>
          <w:lang w:val="es-AR"/>
        </w:rPr>
      </w:pPr>
      <w:r>
        <w:rPr>
          <w:lang w:val="es-AR"/>
        </w:rPr>
        <w:t>Si bien</w:t>
      </w:r>
      <w:r w:rsidR="00674B56">
        <w:rPr>
          <w:lang w:val="es-AR"/>
        </w:rPr>
        <w:t>,</w:t>
      </w:r>
      <w:r>
        <w:rPr>
          <w:lang w:val="es-AR"/>
        </w:rPr>
        <w:t xml:space="preserve"> existen estudios descriptivos correlacionales del Cuestionario de Motivos Ocupacionales (C.U.M.O) con otros instrumentos, no se encuentran estudios de ambos presentados en el presente informe.</w:t>
      </w:r>
    </w:p>
    <w:p w14:paraId="44E321B9" w14:textId="6676C56A" w:rsidR="00564FBE" w:rsidRDefault="002907D0" w:rsidP="004B5EA6">
      <w:pPr>
        <w:ind w:firstLine="709"/>
        <w:jc w:val="both"/>
        <w:rPr>
          <w:lang w:val="es-AR"/>
        </w:rPr>
      </w:pPr>
      <w:r>
        <w:rPr>
          <w:lang w:val="es-AR"/>
        </w:rPr>
        <w:t xml:space="preserve">Surgen preguntas que se refieren a si prevalecen motivos ocupacionales e intereses profesionales según el sexo de los participantes y si la presencia de ciertos motivos se relaciona con áreas de intereses </w:t>
      </w:r>
      <w:r>
        <w:rPr>
          <w:lang w:val="es-AR"/>
        </w:rPr>
        <w:lastRenderedPageBreak/>
        <w:t>específicas, siendo este el objetivo del presente estudio. Según las respuestas a estos interrogantes se podrán llevar a cabo acciones de orientación en el grupo participante.</w:t>
      </w:r>
      <w:bookmarkStart w:id="1" w:name="_GoBack"/>
      <w:bookmarkEnd w:id="1"/>
    </w:p>
    <w:p w14:paraId="6895CADD" w14:textId="77777777" w:rsidR="00E90145" w:rsidRDefault="00E90145">
      <w:pPr>
        <w:jc w:val="both"/>
        <w:rPr>
          <w:b/>
          <w:lang w:val="es-AR"/>
        </w:rPr>
      </w:pPr>
    </w:p>
    <w:p w14:paraId="55947C84" w14:textId="77777777" w:rsidR="00E90145" w:rsidRDefault="00E90145">
      <w:pPr>
        <w:jc w:val="both"/>
        <w:rPr>
          <w:b/>
          <w:lang w:val="es-AR"/>
        </w:rPr>
      </w:pPr>
    </w:p>
    <w:p w14:paraId="589186E7" w14:textId="77777777" w:rsidR="00564FBE" w:rsidRDefault="002907D0">
      <w:pPr>
        <w:jc w:val="both"/>
        <w:rPr>
          <w:b/>
          <w:lang w:val="es-AR"/>
        </w:rPr>
      </w:pPr>
      <w:r>
        <w:rPr>
          <w:b/>
          <w:lang w:val="es-AR"/>
        </w:rPr>
        <w:t>METODOLOGÍA</w:t>
      </w:r>
    </w:p>
    <w:p w14:paraId="61F13DCF" w14:textId="77777777" w:rsidR="00564FBE" w:rsidRDefault="002907D0">
      <w:pPr>
        <w:spacing w:after="120"/>
        <w:ind w:firstLine="720"/>
        <w:jc w:val="both"/>
        <w:rPr>
          <w:b/>
        </w:rPr>
      </w:pPr>
      <w:r>
        <w:rPr>
          <w:lang w:val="es-AR"/>
        </w:rPr>
        <w:t xml:space="preserve">La presente investigación aplicada, intentó </w:t>
      </w:r>
      <w:r>
        <w:t>conocer las motivaciones ocupacionales e intereses profesionales</w:t>
      </w:r>
      <w:r w:rsidR="00674B56">
        <w:t>,</w:t>
      </w:r>
      <w:r>
        <w:t xml:space="preserve"> en un contexto en particular y aportar conocimientos sobre las variables planteadas para brindar mayor conocimiento en relación al tema (Hernández Sampieri, Batista y Collado, 2014).</w:t>
      </w:r>
      <w:r>
        <w:rPr>
          <w:b/>
        </w:rPr>
        <w:t xml:space="preserve"> </w:t>
      </w:r>
      <w:r>
        <w:t>El presente es un trabajo de investigación</w:t>
      </w:r>
      <w:r>
        <w:rPr>
          <w:lang w:val="es-AR"/>
        </w:rPr>
        <w:t xml:space="preserve"> con enfoque cuantitativo, siendo el tipo de estudio descriptivo-correlacional. Se aplicaron medidas correspondientes a la estadística descriptiva e inferencial, como ser frecuencias, medias y desviaciones típicas, coeficiente de correlación Rho de Spearman, el alfa de Cronbach, la prueba U de Mann Whitney.</w:t>
      </w:r>
    </w:p>
    <w:p w14:paraId="7EDD0BA2" w14:textId="77777777" w:rsidR="00564FBE" w:rsidRDefault="00564FBE">
      <w:pPr>
        <w:jc w:val="both"/>
        <w:rPr>
          <w:b/>
          <w:lang w:val="es-AR"/>
        </w:rPr>
      </w:pPr>
    </w:p>
    <w:p w14:paraId="0114331A" w14:textId="77777777" w:rsidR="00564FBE" w:rsidRDefault="002907D0">
      <w:pPr>
        <w:jc w:val="both"/>
        <w:rPr>
          <w:b/>
          <w:lang w:val="es-AR"/>
        </w:rPr>
      </w:pPr>
      <w:r>
        <w:rPr>
          <w:b/>
          <w:lang w:val="es-AR"/>
        </w:rPr>
        <w:t>Participantes</w:t>
      </w:r>
    </w:p>
    <w:p w14:paraId="7EF919A0" w14:textId="77777777" w:rsidR="00564FBE" w:rsidRDefault="002907D0">
      <w:pPr>
        <w:jc w:val="both"/>
        <w:rPr>
          <w:lang w:val="es-AR"/>
        </w:rPr>
      </w:pPr>
      <w:r>
        <w:rPr>
          <w:rStyle w:val="Refdecomentario"/>
          <w:sz w:val="24"/>
          <w:szCs w:val="24"/>
        </w:rPr>
        <w:t xml:space="preserve">             La </w:t>
      </w:r>
      <w:r>
        <w:rPr>
          <w:lang w:val="es-AR"/>
        </w:rPr>
        <w:t>muestra es de tipo no probabilística intencional. Está compuesta por 211 estudiantes de cuarto año de y quinto año nivel medio, 178 (84,36%) provenientes de la Ciudad Autónoma de Buenos Aires (C.A.B.A) y 33 (15.64%) de la Provincia de Buenos Aires. Con respecto a la edad, 50 participantes (23,7%) tienen 16 años, 118 (59,9%) 17 años y 43 estudiantes (20,4%) 18 años. La media de la edad es de 16,96, la desviación estándar es de 664, mínima 16 y máxima 18. Con respecto al sexo, 83 (41,7%) fueron varones y 123 (58,3%) mujeres.</w:t>
      </w:r>
    </w:p>
    <w:p w14:paraId="3558FD46" w14:textId="77777777" w:rsidR="00564FBE" w:rsidRDefault="00564FBE">
      <w:pPr>
        <w:jc w:val="both"/>
        <w:rPr>
          <w:lang w:val="es-AR"/>
        </w:rPr>
      </w:pPr>
    </w:p>
    <w:p w14:paraId="42A45A89" w14:textId="77777777" w:rsidR="00674B56" w:rsidRDefault="00674B56">
      <w:pPr>
        <w:jc w:val="both"/>
        <w:rPr>
          <w:b/>
          <w:lang w:val="es-AR"/>
        </w:rPr>
      </w:pPr>
    </w:p>
    <w:p w14:paraId="36321D93" w14:textId="77777777" w:rsidR="00564FBE" w:rsidRDefault="002907D0">
      <w:pPr>
        <w:jc w:val="both"/>
        <w:rPr>
          <w:b/>
          <w:lang w:val="es-AR"/>
        </w:rPr>
      </w:pPr>
      <w:r>
        <w:rPr>
          <w:b/>
          <w:lang w:val="es-AR"/>
        </w:rPr>
        <w:t>Instrumentos</w:t>
      </w:r>
    </w:p>
    <w:p w14:paraId="3BA56825" w14:textId="77777777" w:rsidR="00564FBE" w:rsidRDefault="002907D0">
      <w:pPr>
        <w:spacing w:after="120"/>
        <w:ind w:firstLine="720"/>
        <w:jc w:val="both"/>
      </w:pPr>
      <w:r>
        <w:rPr>
          <w:lang w:val="es-AR"/>
        </w:rPr>
        <w:t>En el presente trabajo se utilizaron dos cuestionarios argentinos: el de Motivos Ocupacionales (</w:t>
      </w:r>
      <w:proofErr w:type="spellStart"/>
      <w:r>
        <w:rPr>
          <w:lang w:val="es-AR"/>
        </w:rPr>
        <w:t>Migone</w:t>
      </w:r>
      <w:proofErr w:type="spellEnd"/>
      <w:r>
        <w:rPr>
          <w:lang w:val="es-AR"/>
        </w:rPr>
        <w:t xml:space="preserve">  de </w:t>
      </w:r>
      <w:proofErr w:type="spellStart"/>
      <w:r>
        <w:rPr>
          <w:lang w:val="es-AR"/>
        </w:rPr>
        <w:t>Faletty</w:t>
      </w:r>
      <w:proofErr w:type="spellEnd"/>
      <w:r>
        <w:rPr>
          <w:lang w:val="es-AR"/>
        </w:rPr>
        <w:t xml:space="preserve"> y Moreno, 2015) y el Cuestionario de Intereses Profesionales (</w:t>
      </w:r>
      <w:proofErr w:type="spellStart"/>
      <w:r>
        <w:rPr>
          <w:lang w:val="es-AR"/>
        </w:rPr>
        <w:t>Fogliatto</w:t>
      </w:r>
      <w:proofErr w:type="spellEnd"/>
      <w:r>
        <w:rPr>
          <w:lang w:val="es-AR"/>
        </w:rPr>
        <w:t xml:space="preserve"> 1991).</w:t>
      </w:r>
      <w:r>
        <w:t xml:space="preserve"> Ambos tienen su propia escala de valoración de los datos.</w:t>
      </w:r>
    </w:p>
    <w:p w14:paraId="539921D1" w14:textId="77777777" w:rsidR="00564FBE" w:rsidRDefault="002907D0">
      <w:pPr>
        <w:spacing w:after="120"/>
        <w:ind w:firstLine="720"/>
        <w:jc w:val="both"/>
      </w:pPr>
      <w:r>
        <w:rPr>
          <w:lang w:val="es-AR"/>
        </w:rPr>
        <w:t>El Cuestionario de Motivos Ocupacionales (C.U.M.O) tiene cuarenta y cinco ítems, con un formato de tipo Likert de cinco opciones, donde 1= No le doy importancia</w:t>
      </w:r>
      <w:r>
        <w:rPr>
          <w:i/>
          <w:lang w:val="es-AR"/>
        </w:rPr>
        <w:t xml:space="preserve"> para elegir mi carrera u ocupación</w:t>
      </w:r>
      <w:r>
        <w:rPr>
          <w:lang w:val="es-AR"/>
        </w:rPr>
        <w:t xml:space="preserve"> y 5= Es totalmente importante </w:t>
      </w:r>
      <w:r>
        <w:rPr>
          <w:i/>
          <w:lang w:val="es-AR"/>
        </w:rPr>
        <w:t>para elegir mi carrera u ocupación</w:t>
      </w:r>
      <w:r>
        <w:rPr>
          <w:lang w:val="es-AR"/>
        </w:rPr>
        <w:t>.</w:t>
      </w:r>
    </w:p>
    <w:p w14:paraId="34B3289E" w14:textId="77777777" w:rsidR="00564FBE" w:rsidRDefault="002907D0">
      <w:pPr>
        <w:jc w:val="both"/>
        <w:rPr>
          <w:lang w:val="es-AR"/>
        </w:rPr>
      </w:pPr>
      <w:r>
        <w:rPr>
          <w:lang w:val="es-AR"/>
        </w:rPr>
        <w:t xml:space="preserve">Tiene en cuenta cinco grupos o escalas de Motivos: </w:t>
      </w:r>
    </w:p>
    <w:p w14:paraId="5829F922" w14:textId="77777777" w:rsidR="00564FBE" w:rsidRDefault="002907D0">
      <w:pPr>
        <w:jc w:val="both"/>
        <w:rPr>
          <w:lang w:val="es-AR"/>
        </w:rPr>
      </w:pPr>
      <w:r>
        <w:rPr>
          <w:i/>
          <w:lang w:val="es-AR"/>
        </w:rPr>
        <w:t>Altruismo (A)</w:t>
      </w:r>
      <w:r>
        <w:rPr>
          <w:lang w:val="es-AR"/>
        </w:rPr>
        <w:t xml:space="preserve"> Motivos altruistas: característicos de las personas que insertan la elección vocacional</w:t>
      </w:r>
      <w:r w:rsidR="00674B56">
        <w:rPr>
          <w:lang w:val="es-AR"/>
        </w:rPr>
        <w:t>,</w:t>
      </w:r>
    </w:p>
    <w:p w14:paraId="5D476EFB" w14:textId="77777777" w:rsidR="00564FBE" w:rsidRDefault="002907D0">
      <w:pPr>
        <w:jc w:val="both"/>
        <w:rPr>
          <w:lang w:val="es-AR"/>
        </w:rPr>
      </w:pPr>
      <w:r>
        <w:rPr>
          <w:lang w:val="es-AR"/>
        </w:rPr>
        <w:t>dentro de un marco de valores</w:t>
      </w:r>
      <w:r w:rsidR="00674B56">
        <w:rPr>
          <w:lang w:val="es-AR"/>
        </w:rPr>
        <w:t>,</w:t>
      </w:r>
      <w:r>
        <w:rPr>
          <w:lang w:val="es-AR"/>
        </w:rPr>
        <w:t xml:space="preserve"> en el cual procuran el bien común. Se inclinan por ayudar a los demás, por lo que la profesión</w:t>
      </w:r>
      <w:r w:rsidR="00674B56">
        <w:rPr>
          <w:lang w:val="es-AR"/>
        </w:rPr>
        <w:t>,</w:t>
      </w:r>
      <w:r>
        <w:rPr>
          <w:lang w:val="es-AR"/>
        </w:rPr>
        <w:t xml:space="preserve"> estaría al servicio de mejorar la vida de los seres humanos.</w:t>
      </w:r>
    </w:p>
    <w:p w14:paraId="18798707" w14:textId="77777777" w:rsidR="00564FBE" w:rsidRDefault="002907D0">
      <w:pPr>
        <w:jc w:val="both"/>
        <w:rPr>
          <w:lang w:val="es-AR"/>
        </w:rPr>
      </w:pPr>
      <w:r>
        <w:rPr>
          <w:i/>
          <w:lang w:val="es-AR"/>
        </w:rPr>
        <w:t>Dependencia (D)</w:t>
      </w:r>
      <w:r>
        <w:rPr>
          <w:lang w:val="es-AR"/>
        </w:rPr>
        <w:t xml:space="preserve"> Motivos de dependencia infantil, son propios de las personas que eligen necesitando la aprobación de los padres o adultos significativos. Se someten o se subordinan a las personas que tienen autoridad y de las cuales ellos dependen. Buscan aprobación y el afecto de las mismas.</w:t>
      </w:r>
    </w:p>
    <w:p w14:paraId="093DC3FB" w14:textId="77777777" w:rsidR="00564FBE" w:rsidRDefault="002907D0">
      <w:pPr>
        <w:jc w:val="both"/>
        <w:rPr>
          <w:lang w:val="es-AR"/>
        </w:rPr>
      </w:pPr>
      <w:r>
        <w:rPr>
          <w:i/>
          <w:lang w:val="es-AR"/>
        </w:rPr>
        <w:t>Satisfacción en la tarea o laboral (S)</w:t>
      </w:r>
      <w:r>
        <w:rPr>
          <w:lang w:val="es-AR"/>
        </w:rPr>
        <w:t xml:space="preserve"> Estos motivos hacen referencia a los logros personales. Son personas que buscan el enriquecimiento individual en el ejercicio de la profesión u ocupación, enfatizan el desarrollo personal y el logro de experiencias favorecedoras de un desempeño laboral.</w:t>
      </w:r>
    </w:p>
    <w:p w14:paraId="21941CA6" w14:textId="77777777" w:rsidR="00564FBE" w:rsidRDefault="002907D0">
      <w:pPr>
        <w:jc w:val="both"/>
        <w:rPr>
          <w:lang w:val="es-AR"/>
        </w:rPr>
      </w:pPr>
      <w:r>
        <w:rPr>
          <w:i/>
          <w:lang w:val="es-AR"/>
        </w:rPr>
        <w:t>Éxito y Prestigio Social (E)</w:t>
      </w:r>
      <w:r>
        <w:rPr>
          <w:lang w:val="es-AR"/>
        </w:rPr>
        <w:t xml:space="preserve"> las personas en las cuales prevalecen los motivos de éxito y prestigio social, eligen carreras que impliquen el logro de éxito, valoración personal, tener y ejercer autoridad y reconocimiento social.</w:t>
      </w:r>
    </w:p>
    <w:p w14:paraId="4A1BC314" w14:textId="77777777" w:rsidR="00564FBE" w:rsidRDefault="002907D0">
      <w:pPr>
        <w:jc w:val="both"/>
        <w:rPr>
          <w:lang w:val="es-AR"/>
        </w:rPr>
      </w:pPr>
      <w:r>
        <w:rPr>
          <w:i/>
          <w:lang w:val="es-AR"/>
        </w:rPr>
        <w:lastRenderedPageBreak/>
        <w:t>Ansiedad ante el Futuro. (A)</w:t>
      </w:r>
      <w:r>
        <w:rPr>
          <w:lang w:val="es-AR"/>
        </w:rPr>
        <w:t xml:space="preserve"> Son motivos en los cuales prevalecen el temor y la preocupación. Las personas que poseen estos motivos</w:t>
      </w:r>
      <w:r w:rsidR="00674B56">
        <w:rPr>
          <w:lang w:val="es-AR"/>
        </w:rPr>
        <w:t>,</w:t>
      </w:r>
      <w:r>
        <w:rPr>
          <w:lang w:val="es-AR"/>
        </w:rPr>
        <w:t xml:space="preserve"> realizan elecciones en las que pretenden protegerse de eventuales riesgos, dificultades y problemas futuros. Valorizan las carreras como un instrumento para afrontar el futuro. </w:t>
      </w:r>
    </w:p>
    <w:p w14:paraId="2617A7A4" w14:textId="77777777" w:rsidR="00564FBE" w:rsidRDefault="002907D0">
      <w:pPr>
        <w:ind w:firstLine="709"/>
        <w:jc w:val="both"/>
        <w:rPr>
          <w:lang w:val="es-AR"/>
        </w:rPr>
      </w:pPr>
      <w:r>
        <w:rPr>
          <w:lang w:val="es-AR"/>
        </w:rPr>
        <w:t>El Cuestionario de Intereses Profesionales (C.I.P) es una prueba autoinforme, que responde a las características de la población estudiantil argentina. Está conformada por 150 afirmaciones que corresponden a quince escalas. Los orientados deben elegir entre las afirmaciones con tres puntuaciones posibles: Me agrada (3), Me es indiferente (2) Me desagrada (1). Se suman los puntajes de los ítems pertenecientes a cada escala y se pasan a percentiles (</w:t>
      </w:r>
      <w:proofErr w:type="spellStart"/>
      <w:r>
        <w:rPr>
          <w:lang w:val="es-AR"/>
        </w:rPr>
        <w:t>Fogliatto</w:t>
      </w:r>
      <w:proofErr w:type="spellEnd"/>
      <w:r>
        <w:rPr>
          <w:lang w:val="es-AR"/>
        </w:rPr>
        <w:t xml:space="preserve"> et. al., 2003).</w:t>
      </w:r>
    </w:p>
    <w:p w14:paraId="7486FC17" w14:textId="77777777" w:rsidR="00564FBE" w:rsidRDefault="002907D0">
      <w:pPr>
        <w:ind w:firstLine="709"/>
        <w:jc w:val="both"/>
        <w:rPr>
          <w:lang w:val="es-AR"/>
        </w:rPr>
      </w:pPr>
      <w:r>
        <w:rPr>
          <w:lang w:val="es-AR"/>
        </w:rPr>
        <w:t xml:space="preserve">Las escalas del presente instrumento son: Cálculo, Físico- Químico, Construcción, Tecnológica, </w:t>
      </w:r>
      <w:proofErr w:type="spellStart"/>
      <w:r>
        <w:rPr>
          <w:lang w:val="es-AR"/>
        </w:rPr>
        <w:t>Geoastronomía</w:t>
      </w:r>
      <w:proofErr w:type="spellEnd"/>
      <w:r>
        <w:rPr>
          <w:lang w:val="es-AR"/>
        </w:rPr>
        <w:t xml:space="preserve">, </w:t>
      </w:r>
      <w:proofErr w:type="spellStart"/>
      <w:r>
        <w:rPr>
          <w:lang w:val="es-AR"/>
        </w:rPr>
        <w:t>Bioagropecuario</w:t>
      </w:r>
      <w:proofErr w:type="spellEnd"/>
      <w:r>
        <w:rPr>
          <w:lang w:val="es-AR"/>
        </w:rPr>
        <w:t xml:space="preserve">, </w:t>
      </w:r>
      <w:proofErr w:type="spellStart"/>
      <w:r>
        <w:rPr>
          <w:lang w:val="es-AR"/>
        </w:rPr>
        <w:t>Biosanitario</w:t>
      </w:r>
      <w:proofErr w:type="spellEnd"/>
      <w:r>
        <w:rPr>
          <w:lang w:val="es-AR"/>
        </w:rPr>
        <w:t>, Asistencial-Educacional, Jurídico-Político, Económico-Administrativo, Comunicación Social, Humanístico -Cultural, Artístico-Plástico, Artístico-Musical y Lenguas Extranjeras que a continuación se detallan:</w:t>
      </w:r>
    </w:p>
    <w:p w14:paraId="7982036D" w14:textId="77777777" w:rsidR="00564FBE" w:rsidRDefault="002907D0">
      <w:pPr>
        <w:jc w:val="both"/>
        <w:rPr>
          <w:lang w:val="es-AR"/>
        </w:rPr>
      </w:pPr>
      <w:r>
        <w:rPr>
          <w:lang w:val="es-AR"/>
        </w:rPr>
        <w:t xml:space="preserve">           La distribución de las escalas del CIPP por áreas de </w:t>
      </w:r>
      <w:r w:rsidR="00674B56">
        <w:rPr>
          <w:lang w:val="es-AR"/>
        </w:rPr>
        <w:t>conocimiento, arroja</w:t>
      </w:r>
      <w:r>
        <w:rPr>
          <w:lang w:val="es-AR"/>
        </w:rPr>
        <w:t xml:space="preserve"> como resultado tres áreas:</w:t>
      </w:r>
    </w:p>
    <w:p w14:paraId="0BCA5D38" w14:textId="77777777" w:rsidR="00564FBE" w:rsidRDefault="002907D0">
      <w:pPr>
        <w:jc w:val="both"/>
        <w:rPr>
          <w:lang w:val="es-AR"/>
        </w:rPr>
      </w:pPr>
      <w:r>
        <w:rPr>
          <w:lang w:val="es-AR"/>
        </w:rPr>
        <w:t xml:space="preserve">- </w:t>
      </w:r>
      <w:r>
        <w:rPr>
          <w:u w:val="single"/>
          <w:lang w:val="es-AR"/>
        </w:rPr>
        <w:t>Área Humanística</w:t>
      </w:r>
      <w:r>
        <w:rPr>
          <w:lang w:val="es-AR"/>
        </w:rPr>
        <w:t>: Comunicacional, Humanística, Artístico Plástico, Artístico Musical y Lenguas Extranjeras.</w:t>
      </w:r>
    </w:p>
    <w:p w14:paraId="6D66E11E" w14:textId="77777777" w:rsidR="00564FBE" w:rsidRDefault="002907D0">
      <w:pPr>
        <w:jc w:val="both"/>
        <w:rPr>
          <w:lang w:val="es-AR"/>
        </w:rPr>
      </w:pPr>
      <w:r>
        <w:rPr>
          <w:lang w:val="es-AR"/>
        </w:rPr>
        <w:t xml:space="preserve">- </w:t>
      </w:r>
      <w:r>
        <w:rPr>
          <w:u w:val="single"/>
          <w:lang w:val="es-AR"/>
        </w:rPr>
        <w:t>Área de las Ciencias Sociales</w:t>
      </w:r>
      <w:r>
        <w:rPr>
          <w:lang w:val="es-AR"/>
        </w:rPr>
        <w:t>: Asistencial-Educacional, Jurídico- Político, Económico- Administrativo, Biosanitaria.</w:t>
      </w:r>
    </w:p>
    <w:p w14:paraId="1ED72972" w14:textId="77777777" w:rsidR="00564FBE" w:rsidRDefault="002907D0">
      <w:pPr>
        <w:jc w:val="both"/>
        <w:rPr>
          <w:lang w:val="es-AR"/>
        </w:rPr>
      </w:pPr>
      <w:r>
        <w:rPr>
          <w:lang w:val="es-AR"/>
        </w:rPr>
        <w:t xml:space="preserve">- </w:t>
      </w:r>
      <w:r>
        <w:rPr>
          <w:u w:val="single"/>
          <w:lang w:val="es-AR"/>
        </w:rPr>
        <w:t>Área de las Ciencias Básicas:</w:t>
      </w:r>
      <w:r>
        <w:rPr>
          <w:lang w:val="es-AR"/>
        </w:rPr>
        <w:t xml:space="preserve"> Cálculo, Fisco- Química, Construcción, Tecnológico, </w:t>
      </w:r>
      <w:proofErr w:type="spellStart"/>
      <w:r>
        <w:rPr>
          <w:lang w:val="es-AR"/>
        </w:rPr>
        <w:t>Geoastronomía</w:t>
      </w:r>
      <w:proofErr w:type="spellEnd"/>
      <w:r>
        <w:rPr>
          <w:lang w:val="es-AR"/>
        </w:rPr>
        <w:t xml:space="preserve">, </w:t>
      </w:r>
      <w:proofErr w:type="spellStart"/>
      <w:r>
        <w:rPr>
          <w:lang w:val="es-AR"/>
        </w:rPr>
        <w:t>Bioagropecuaria</w:t>
      </w:r>
      <w:proofErr w:type="spellEnd"/>
      <w:r>
        <w:rPr>
          <w:lang w:val="es-AR"/>
        </w:rPr>
        <w:t>.</w:t>
      </w:r>
    </w:p>
    <w:p w14:paraId="3F5DC378" w14:textId="77777777" w:rsidR="00564FBE" w:rsidRDefault="00564FBE">
      <w:pPr>
        <w:jc w:val="both"/>
        <w:rPr>
          <w:lang w:val="es-AR"/>
        </w:rPr>
      </w:pPr>
    </w:p>
    <w:p w14:paraId="0B20B042" w14:textId="77777777" w:rsidR="00564FBE" w:rsidRDefault="00564FBE">
      <w:pPr>
        <w:jc w:val="both"/>
        <w:rPr>
          <w:b/>
          <w:lang w:val="es-AR"/>
        </w:rPr>
      </w:pPr>
    </w:p>
    <w:p w14:paraId="00168968" w14:textId="77777777" w:rsidR="00564FBE" w:rsidRDefault="00564FBE">
      <w:pPr>
        <w:jc w:val="both"/>
        <w:rPr>
          <w:b/>
          <w:lang w:val="es-AR"/>
        </w:rPr>
      </w:pPr>
    </w:p>
    <w:p w14:paraId="7BA1FB72" w14:textId="77777777" w:rsidR="00564FBE" w:rsidRDefault="002907D0">
      <w:pPr>
        <w:jc w:val="both"/>
        <w:rPr>
          <w:b/>
          <w:lang w:val="es-AR"/>
        </w:rPr>
      </w:pPr>
      <w:r>
        <w:rPr>
          <w:b/>
          <w:lang w:val="es-AR"/>
        </w:rPr>
        <w:t>Procedimiento</w:t>
      </w:r>
    </w:p>
    <w:p w14:paraId="10384C1D" w14:textId="77777777" w:rsidR="00564FBE" w:rsidRDefault="002907D0">
      <w:pPr>
        <w:ind w:firstLine="708"/>
        <w:jc w:val="both"/>
      </w:pPr>
      <w:r>
        <w:t xml:space="preserve"> Se recolectaron los datos de forma virtual.  Se utilizó una plataforma de encuestas en línea, que fue programada de manera que no fuera posible contestar más de una vez desde un mismo dispositivo (computadora, tableta, celular, etc.). El tiempo promedio necesario para completar los cuestionarios fue de 50 minutos. La participación fue voluntaria y anónima y las respuestas fueron recabadas durante el lapso de 30 días. Antes de comenzar con la encuesta, los participantes leyeron el encabezado con el consentimiento informado, que cumple con los lineamientos para el comportamiento ético en las Ciencias Sociales y Humanas establecidos por el Consejo Nacional de Investigaciones Científicas y Técnicas (CONICET) de Argentina (Res. D. N° 2857/06), en el que se les informaba acerca de los propósitos de la investigación. </w:t>
      </w:r>
    </w:p>
    <w:p w14:paraId="5ACCB3D9" w14:textId="77777777" w:rsidR="00564FBE" w:rsidRDefault="00564FBE">
      <w:pPr>
        <w:jc w:val="both"/>
        <w:rPr>
          <w:b/>
          <w:lang w:val="es-AR"/>
        </w:rPr>
      </w:pPr>
    </w:p>
    <w:p w14:paraId="7A1C7853" w14:textId="77777777" w:rsidR="00564FBE" w:rsidRDefault="002907D0">
      <w:pPr>
        <w:jc w:val="both"/>
        <w:rPr>
          <w:b/>
          <w:lang w:val="es-AR"/>
        </w:rPr>
      </w:pPr>
      <w:r>
        <w:rPr>
          <w:b/>
          <w:lang w:val="es-AR"/>
        </w:rPr>
        <w:t>Análisis de datos</w:t>
      </w:r>
    </w:p>
    <w:p w14:paraId="314108F5" w14:textId="77777777" w:rsidR="00564FBE" w:rsidRDefault="002907D0">
      <w:pPr>
        <w:jc w:val="both"/>
        <w:rPr>
          <w:lang w:val="es-AR"/>
        </w:rPr>
      </w:pPr>
      <w:r>
        <w:rPr>
          <w:lang w:val="es-AR"/>
        </w:rPr>
        <w:t xml:space="preserve">        </w:t>
      </w:r>
      <w:r w:rsidR="00674B56">
        <w:rPr>
          <w:lang w:val="es-AR"/>
        </w:rPr>
        <w:t>Los cuestionarios</w:t>
      </w:r>
      <w:r>
        <w:rPr>
          <w:lang w:val="es-AR"/>
        </w:rPr>
        <w:t xml:space="preserve"> de Motivos Vocacionales y el de Intereses Profesionales se aplicaron por medio de la herramienta </w:t>
      </w:r>
      <w:proofErr w:type="spellStart"/>
      <w:r>
        <w:rPr>
          <w:lang w:val="es-AR"/>
        </w:rPr>
        <w:t>google</w:t>
      </w:r>
      <w:proofErr w:type="spellEnd"/>
      <w:r>
        <w:rPr>
          <w:lang w:val="es-AR"/>
        </w:rPr>
        <w:t xml:space="preserve"> </w:t>
      </w:r>
      <w:proofErr w:type="spellStart"/>
      <w:r>
        <w:rPr>
          <w:lang w:val="es-AR"/>
        </w:rPr>
        <w:t>form</w:t>
      </w:r>
      <w:proofErr w:type="spellEnd"/>
      <w:r>
        <w:rPr>
          <w:lang w:val="es-AR"/>
        </w:rPr>
        <w:t>. Se utilizó el paquete estadístico SPSS, versión 21, para el tratamiento de los datos obtenidos.</w:t>
      </w:r>
    </w:p>
    <w:p w14:paraId="27015BC6" w14:textId="77777777" w:rsidR="00564FBE" w:rsidRDefault="002907D0">
      <w:pPr>
        <w:ind w:firstLine="709"/>
        <w:jc w:val="both"/>
        <w:rPr>
          <w:lang w:val="es-AR"/>
        </w:rPr>
      </w:pPr>
      <w:r>
        <w:rPr>
          <w:lang w:val="es-AR"/>
        </w:rPr>
        <w:t>El Alpha de Cronbach del C.U.M.O es de .817 en la escala total, y el del C.I.P es de .868. Ambos índices</w:t>
      </w:r>
      <w:r w:rsidR="00674B56">
        <w:rPr>
          <w:lang w:val="es-AR"/>
        </w:rPr>
        <w:t>,</w:t>
      </w:r>
      <w:r>
        <w:rPr>
          <w:lang w:val="es-AR"/>
        </w:rPr>
        <w:t xml:space="preserve"> permiten afirmar que las escalas son confiables. </w:t>
      </w:r>
    </w:p>
    <w:p w14:paraId="7A2A7A51" w14:textId="77777777" w:rsidR="00564FBE" w:rsidRDefault="002907D0">
      <w:pPr>
        <w:ind w:firstLine="709"/>
        <w:jc w:val="both"/>
        <w:rPr>
          <w:lang w:val="es-AR"/>
        </w:rPr>
      </w:pPr>
      <w:r>
        <w:rPr>
          <w:lang w:val="es-AR"/>
        </w:rPr>
        <w:t>Las medias generales del grupo de 211 estudiantes, para las escalas del Cuestionario de Motivos vocacionales revelan lo siguiente:</w:t>
      </w:r>
    </w:p>
    <w:p w14:paraId="4AA368E4" w14:textId="77777777" w:rsidR="00564FBE" w:rsidRDefault="002907D0">
      <w:pPr>
        <w:spacing w:afterAutospacing="1"/>
        <w:ind w:right="-6" w:firstLine="709"/>
        <w:jc w:val="both"/>
      </w:pPr>
      <w:r>
        <w:lastRenderedPageBreak/>
        <w:t xml:space="preserve">La escala de </w:t>
      </w:r>
      <w:r>
        <w:rPr>
          <w:i/>
        </w:rPr>
        <w:t>Satisfacción</w:t>
      </w:r>
      <w:r>
        <w:t xml:space="preserve"> es la más elevada (</w:t>
      </w:r>
      <w:r>
        <w:rPr>
          <w:i/>
        </w:rPr>
        <w:t>M</w:t>
      </w:r>
      <w:r>
        <w:t xml:space="preserve"> 4,22, </w:t>
      </w:r>
      <w:r>
        <w:rPr>
          <w:i/>
        </w:rPr>
        <w:t xml:space="preserve">DS </w:t>
      </w:r>
      <w:r>
        <w:t>.56) e implica que los adolescentes buscan desarrollarse de manera individual para lograr un enriquecimiento personal y experiencias significativas en su desempeño laboral.</w:t>
      </w:r>
    </w:p>
    <w:p w14:paraId="79FBC938" w14:textId="028492D2" w:rsidR="00564FBE" w:rsidRDefault="002907D0">
      <w:pPr>
        <w:spacing w:after="240"/>
        <w:ind w:right="-6" w:firstLine="709"/>
        <w:jc w:val="both"/>
      </w:pPr>
      <w:r>
        <w:t xml:space="preserve">Le sigue la dimensión </w:t>
      </w:r>
      <w:r>
        <w:rPr>
          <w:i/>
        </w:rPr>
        <w:t>Ansiedad ante el</w:t>
      </w:r>
      <w:r>
        <w:t xml:space="preserve"> </w:t>
      </w:r>
      <w:r>
        <w:rPr>
          <w:i/>
        </w:rPr>
        <w:t xml:space="preserve">futuro </w:t>
      </w:r>
      <w:r>
        <w:t>(</w:t>
      </w:r>
      <w:r>
        <w:rPr>
          <w:i/>
        </w:rPr>
        <w:t>M</w:t>
      </w:r>
      <w:r>
        <w:t xml:space="preserve"> 3,64, </w:t>
      </w:r>
      <w:r>
        <w:rPr>
          <w:i/>
        </w:rPr>
        <w:t xml:space="preserve">DS </w:t>
      </w:r>
      <w:r>
        <w:t xml:space="preserve">,70), la cual destacaría el hecho de que suelen manifestarse una combinación de miedo, preocupación y esperanza a la hora de realizar su elección vocacional u ocupacional. </w:t>
      </w:r>
    </w:p>
    <w:p w14:paraId="4B6353BE" w14:textId="77777777" w:rsidR="00564FBE" w:rsidRDefault="002907D0">
      <w:pPr>
        <w:spacing w:after="240"/>
        <w:ind w:firstLine="720"/>
        <w:jc w:val="both"/>
      </w:pPr>
      <w:r>
        <w:t xml:space="preserve">La escala de </w:t>
      </w:r>
      <w:r>
        <w:rPr>
          <w:i/>
        </w:rPr>
        <w:t>Altruismo</w:t>
      </w:r>
      <w:r>
        <w:t xml:space="preserve"> se encuentra en tercer término (</w:t>
      </w:r>
      <w:r>
        <w:rPr>
          <w:i/>
        </w:rPr>
        <w:t xml:space="preserve">M </w:t>
      </w:r>
      <w:r>
        <w:t xml:space="preserve">3,31 </w:t>
      </w:r>
      <w:r>
        <w:rPr>
          <w:i/>
        </w:rPr>
        <w:t xml:space="preserve">DS </w:t>
      </w:r>
      <w:r>
        <w:t>1,10), los sujetos que optan por ella</w:t>
      </w:r>
      <w:r w:rsidR="00674B56">
        <w:t>,</w:t>
      </w:r>
      <w:r>
        <w:t xml:space="preserve"> al realizar la elección vocacional, se orientan hacia la mejora de la calidad de vida de otros seres humanos y beneficiar a la sociedad, mediante el ejercicio de su ocupación o profesión.</w:t>
      </w:r>
    </w:p>
    <w:p w14:paraId="3C90772A" w14:textId="77777777" w:rsidR="00564FBE" w:rsidRDefault="002907D0">
      <w:pPr>
        <w:spacing w:afterAutospacing="1"/>
        <w:ind w:right="-6" w:firstLine="709"/>
        <w:jc w:val="both"/>
      </w:pPr>
      <w:r>
        <w:t xml:space="preserve">La dimensión </w:t>
      </w:r>
      <w:r>
        <w:rPr>
          <w:i/>
        </w:rPr>
        <w:t xml:space="preserve">Éxito y Prestigio </w:t>
      </w:r>
      <w:r>
        <w:t>(</w:t>
      </w:r>
      <w:r>
        <w:rPr>
          <w:i/>
        </w:rPr>
        <w:t xml:space="preserve">M </w:t>
      </w:r>
      <w:r>
        <w:t xml:space="preserve">3,18 </w:t>
      </w:r>
      <w:r>
        <w:rPr>
          <w:i/>
        </w:rPr>
        <w:t>DS</w:t>
      </w:r>
      <w:r>
        <w:t xml:space="preserve"> ,74) se encuentra en cuarto lugar</w:t>
      </w:r>
      <w:r w:rsidR="005E727E">
        <w:t>, h</w:t>
      </w:r>
      <w:r>
        <w:t>ace referencia a que los adolescentes, en menor medida, tienden a elegir carreras que permitan lograr valoración, éxito y prestigio social</w:t>
      </w:r>
      <w:r w:rsidR="005E727E">
        <w:t>,</w:t>
      </w:r>
      <w:r>
        <w:t xml:space="preserve"> mediante la búsqueda de logros materiales, como así también realizar tareas que le brinden reconocimiento social. </w:t>
      </w:r>
    </w:p>
    <w:p w14:paraId="48388054" w14:textId="23F8CBD1" w:rsidR="00564FBE" w:rsidRDefault="002907D0" w:rsidP="00E90145">
      <w:pPr>
        <w:spacing w:afterAutospacing="1"/>
        <w:ind w:right="-6" w:firstLine="709"/>
        <w:jc w:val="both"/>
        <w:rPr>
          <w:sz w:val="20"/>
          <w:szCs w:val="20"/>
          <w:lang w:val="es-AR"/>
        </w:rPr>
      </w:pPr>
      <w:r>
        <w:t xml:space="preserve">Por último, </w:t>
      </w:r>
      <w:r>
        <w:rPr>
          <w:i/>
        </w:rPr>
        <w:t xml:space="preserve">Dependencia </w:t>
      </w:r>
      <w:r>
        <w:t>(</w:t>
      </w:r>
      <w:r>
        <w:rPr>
          <w:i/>
        </w:rPr>
        <w:t xml:space="preserve">M </w:t>
      </w:r>
      <w:r>
        <w:t xml:space="preserve">2,09 </w:t>
      </w:r>
      <w:r>
        <w:rPr>
          <w:i/>
        </w:rPr>
        <w:t xml:space="preserve">DS </w:t>
      </w:r>
      <w:r>
        <w:t xml:space="preserve">,80), demostrando así que los adolescentes tienden a incluir poco a sus padres u personas significativas a la hora de realizar la elección vocacional u ocupacional, en búsqueda de aprobación por parte del otro. </w:t>
      </w:r>
    </w:p>
    <w:p w14:paraId="3A9FFD9E" w14:textId="77777777" w:rsidR="00564FBE" w:rsidRDefault="002907D0">
      <w:pPr>
        <w:jc w:val="both"/>
        <w:rPr>
          <w:sz w:val="20"/>
          <w:szCs w:val="20"/>
          <w:lang w:val="es-AR"/>
        </w:rPr>
      </w:pPr>
      <w:r>
        <w:rPr>
          <w:sz w:val="20"/>
          <w:szCs w:val="20"/>
          <w:lang w:val="es-AR"/>
        </w:rPr>
        <w:t xml:space="preserve"> </w:t>
      </w:r>
      <w:r>
        <w:rPr>
          <w:sz w:val="20"/>
          <w:szCs w:val="20"/>
          <w:lang w:val="es-AR"/>
        </w:rPr>
        <w:tab/>
      </w:r>
      <w:r>
        <w:rPr>
          <w:sz w:val="20"/>
          <w:szCs w:val="20"/>
          <w:lang w:val="es-AR"/>
        </w:rPr>
        <w:tab/>
      </w:r>
      <w:r>
        <w:rPr>
          <w:sz w:val="20"/>
          <w:szCs w:val="20"/>
          <w:lang w:val="es-AR"/>
        </w:rPr>
        <w:tab/>
      </w:r>
      <w:r>
        <w:rPr>
          <w:sz w:val="20"/>
          <w:szCs w:val="20"/>
          <w:lang w:val="es-AR"/>
        </w:rPr>
        <w:tab/>
        <w:t xml:space="preserve">   Tabla 1: </w:t>
      </w:r>
    </w:p>
    <w:p w14:paraId="26D16DD7" w14:textId="77777777" w:rsidR="00564FBE" w:rsidRDefault="002907D0">
      <w:pPr>
        <w:jc w:val="both"/>
        <w:rPr>
          <w:sz w:val="20"/>
          <w:szCs w:val="20"/>
        </w:rPr>
      </w:pPr>
      <w:r>
        <w:rPr>
          <w:sz w:val="20"/>
          <w:szCs w:val="20"/>
          <w:lang w:val="es-AR"/>
        </w:rPr>
        <w:tab/>
      </w:r>
      <w:r>
        <w:rPr>
          <w:sz w:val="20"/>
          <w:szCs w:val="20"/>
          <w:lang w:val="es-AR"/>
        </w:rPr>
        <w:tab/>
      </w:r>
      <w:r>
        <w:rPr>
          <w:sz w:val="20"/>
          <w:szCs w:val="20"/>
          <w:lang w:val="es-AR"/>
        </w:rPr>
        <w:tab/>
      </w:r>
      <w:r>
        <w:rPr>
          <w:sz w:val="20"/>
          <w:szCs w:val="20"/>
          <w:lang w:val="es-AR"/>
        </w:rPr>
        <w:tab/>
        <w:t xml:space="preserve">   </w:t>
      </w:r>
      <w:r>
        <w:rPr>
          <w:i/>
          <w:sz w:val="20"/>
          <w:szCs w:val="20"/>
          <w:lang w:val="es-AR"/>
        </w:rPr>
        <w:t>Medias Generales del CUMOO</w:t>
      </w:r>
    </w:p>
    <w:p w14:paraId="4B6FA9F8" w14:textId="77777777" w:rsidR="00564FBE" w:rsidRDefault="002907D0">
      <w:pPr>
        <w:jc w:val="both"/>
        <w:rPr>
          <w:sz w:val="20"/>
          <w:szCs w:val="20"/>
        </w:rPr>
      </w:pPr>
      <w:r>
        <w:rPr>
          <w:i/>
          <w:sz w:val="20"/>
          <w:szCs w:val="20"/>
          <w:lang w:val="es-AR"/>
        </w:rPr>
        <w:t xml:space="preserve">                               </w:t>
      </w:r>
    </w:p>
    <w:tbl>
      <w:tblPr>
        <w:tblW w:w="4013" w:type="dxa"/>
        <w:jc w:val="center"/>
        <w:tblLayout w:type="fixed"/>
        <w:tblCellMar>
          <w:left w:w="0" w:type="dxa"/>
          <w:right w:w="0" w:type="dxa"/>
        </w:tblCellMar>
        <w:tblLook w:val="0000" w:firstRow="0" w:lastRow="0" w:firstColumn="0" w:lastColumn="0" w:noHBand="0" w:noVBand="0"/>
      </w:tblPr>
      <w:tblGrid>
        <w:gridCol w:w="1182"/>
        <w:gridCol w:w="638"/>
        <w:gridCol w:w="730"/>
        <w:gridCol w:w="1463"/>
      </w:tblGrid>
      <w:tr w:rsidR="00564FBE" w14:paraId="2A918943" w14:textId="77777777">
        <w:trPr>
          <w:cantSplit/>
          <w:trHeight w:val="535"/>
          <w:jc w:val="center"/>
        </w:trPr>
        <w:tc>
          <w:tcPr>
            <w:tcW w:w="1181" w:type="dxa"/>
            <w:tcBorders>
              <w:top w:val="single" w:sz="4" w:space="0" w:color="000000"/>
              <w:bottom w:val="single" w:sz="4" w:space="0" w:color="000000"/>
            </w:tcBorders>
            <w:shd w:val="clear" w:color="auto" w:fill="FFFFFF"/>
            <w:vAlign w:val="bottom"/>
          </w:tcPr>
          <w:p w14:paraId="15D87945" w14:textId="77777777" w:rsidR="00564FBE" w:rsidRDefault="002907D0">
            <w:pPr>
              <w:widowControl w:val="0"/>
              <w:rPr>
                <w:rFonts w:eastAsiaTheme="minorEastAsia"/>
                <w:sz w:val="20"/>
                <w:szCs w:val="20"/>
                <w:lang w:val="es-ES"/>
              </w:rPr>
            </w:pPr>
            <w:r>
              <w:rPr>
                <w:rFonts w:eastAsiaTheme="minorEastAsia"/>
                <w:sz w:val="20"/>
                <w:szCs w:val="20"/>
                <w:lang w:val="es-ES"/>
              </w:rPr>
              <w:t xml:space="preserve">  </w:t>
            </w:r>
          </w:p>
        </w:tc>
        <w:tc>
          <w:tcPr>
            <w:tcW w:w="638" w:type="dxa"/>
            <w:tcBorders>
              <w:top w:val="single" w:sz="4" w:space="0" w:color="000000"/>
              <w:bottom w:val="single" w:sz="4" w:space="0" w:color="000000"/>
            </w:tcBorders>
            <w:shd w:val="clear" w:color="auto" w:fill="FFFFFF"/>
            <w:vAlign w:val="bottom"/>
          </w:tcPr>
          <w:p w14:paraId="2CB10E4E" w14:textId="77777777" w:rsidR="00564FBE" w:rsidRDefault="002907D0">
            <w:pPr>
              <w:widowControl w:val="0"/>
              <w:rPr>
                <w:rFonts w:eastAsia="MS Mincho"/>
                <w:sz w:val="20"/>
                <w:szCs w:val="20"/>
                <w:lang w:val="es-ES"/>
              </w:rPr>
            </w:pPr>
            <w:r>
              <w:rPr>
                <w:rFonts w:eastAsiaTheme="minorEastAsia"/>
                <w:sz w:val="20"/>
                <w:szCs w:val="20"/>
                <w:lang w:val="es-ES"/>
              </w:rPr>
              <w:t>N</w:t>
            </w:r>
          </w:p>
        </w:tc>
        <w:tc>
          <w:tcPr>
            <w:tcW w:w="730" w:type="dxa"/>
            <w:tcBorders>
              <w:top w:val="single" w:sz="4" w:space="0" w:color="000000"/>
              <w:bottom w:val="single" w:sz="4" w:space="0" w:color="000000"/>
            </w:tcBorders>
            <w:shd w:val="clear" w:color="auto" w:fill="FFFFFF"/>
            <w:vAlign w:val="bottom"/>
          </w:tcPr>
          <w:p w14:paraId="1F7E8FB1" w14:textId="77777777" w:rsidR="00564FBE" w:rsidRDefault="002907D0">
            <w:pPr>
              <w:widowControl w:val="0"/>
              <w:rPr>
                <w:rFonts w:eastAsia="MS Mincho"/>
                <w:sz w:val="20"/>
                <w:szCs w:val="20"/>
                <w:lang w:val="es-ES"/>
              </w:rPr>
            </w:pPr>
            <w:r>
              <w:rPr>
                <w:rFonts w:eastAsiaTheme="minorEastAsia"/>
                <w:sz w:val="20"/>
                <w:szCs w:val="20"/>
                <w:lang w:val="es-ES"/>
              </w:rPr>
              <w:t>Media</w:t>
            </w:r>
          </w:p>
        </w:tc>
        <w:tc>
          <w:tcPr>
            <w:tcW w:w="1463" w:type="dxa"/>
            <w:tcBorders>
              <w:top w:val="single" w:sz="4" w:space="0" w:color="000000"/>
              <w:bottom w:val="single" w:sz="4" w:space="0" w:color="000000"/>
            </w:tcBorders>
            <w:shd w:val="clear" w:color="auto" w:fill="FFFFFF"/>
            <w:vAlign w:val="bottom"/>
          </w:tcPr>
          <w:p w14:paraId="555B4C78" w14:textId="77777777" w:rsidR="00564FBE" w:rsidRDefault="002907D0">
            <w:pPr>
              <w:widowControl w:val="0"/>
              <w:rPr>
                <w:rFonts w:eastAsia="MS Mincho"/>
                <w:sz w:val="20"/>
                <w:szCs w:val="20"/>
                <w:lang w:val="es-ES"/>
              </w:rPr>
            </w:pPr>
            <w:r>
              <w:rPr>
                <w:rFonts w:eastAsiaTheme="minorEastAsia"/>
                <w:sz w:val="20"/>
                <w:szCs w:val="20"/>
                <w:lang w:val="es-ES"/>
              </w:rPr>
              <w:t xml:space="preserve">   Desviación</w:t>
            </w:r>
          </w:p>
        </w:tc>
      </w:tr>
      <w:tr w:rsidR="00564FBE" w14:paraId="4CCE58C1" w14:textId="77777777">
        <w:trPr>
          <w:cantSplit/>
          <w:trHeight w:val="444"/>
          <w:jc w:val="center"/>
        </w:trPr>
        <w:tc>
          <w:tcPr>
            <w:tcW w:w="1181" w:type="dxa"/>
            <w:tcBorders>
              <w:top w:val="single" w:sz="4" w:space="0" w:color="000000"/>
            </w:tcBorders>
            <w:shd w:val="clear" w:color="auto" w:fill="auto"/>
          </w:tcPr>
          <w:p w14:paraId="2C4B97DF" w14:textId="77777777" w:rsidR="00564FBE" w:rsidRDefault="002907D0">
            <w:pPr>
              <w:widowControl w:val="0"/>
              <w:rPr>
                <w:rFonts w:eastAsia="MS Mincho"/>
                <w:sz w:val="20"/>
                <w:szCs w:val="20"/>
                <w:lang w:val="es-ES"/>
              </w:rPr>
            </w:pPr>
            <w:r>
              <w:rPr>
                <w:rFonts w:eastAsiaTheme="minorEastAsia"/>
                <w:sz w:val="20"/>
                <w:szCs w:val="20"/>
                <w:lang w:val="es-ES"/>
              </w:rPr>
              <w:t xml:space="preserve"> Éxito</w:t>
            </w:r>
          </w:p>
        </w:tc>
        <w:tc>
          <w:tcPr>
            <w:tcW w:w="638" w:type="dxa"/>
            <w:tcBorders>
              <w:top w:val="single" w:sz="4" w:space="0" w:color="000000"/>
            </w:tcBorders>
            <w:shd w:val="clear" w:color="auto" w:fill="FFFFFF"/>
          </w:tcPr>
          <w:p w14:paraId="6B0E1941" w14:textId="77777777" w:rsidR="00564FBE" w:rsidRDefault="002907D0">
            <w:pPr>
              <w:widowControl w:val="0"/>
              <w:rPr>
                <w:rFonts w:eastAsia="MS Mincho"/>
                <w:sz w:val="20"/>
                <w:szCs w:val="20"/>
                <w:lang w:val="es-ES"/>
              </w:rPr>
            </w:pPr>
            <w:r>
              <w:rPr>
                <w:rFonts w:eastAsiaTheme="minorEastAsia"/>
                <w:sz w:val="20"/>
                <w:szCs w:val="20"/>
                <w:lang w:val="es-ES"/>
              </w:rPr>
              <w:t>211</w:t>
            </w:r>
          </w:p>
        </w:tc>
        <w:tc>
          <w:tcPr>
            <w:tcW w:w="730" w:type="dxa"/>
            <w:tcBorders>
              <w:top w:val="single" w:sz="4" w:space="0" w:color="000000"/>
            </w:tcBorders>
            <w:shd w:val="clear" w:color="auto" w:fill="FFFFFF"/>
          </w:tcPr>
          <w:p w14:paraId="16EBCB40" w14:textId="77777777" w:rsidR="00564FBE" w:rsidRDefault="002907D0">
            <w:pPr>
              <w:widowControl w:val="0"/>
              <w:rPr>
                <w:rFonts w:eastAsia="MS Mincho"/>
                <w:sz w:val="20"/>
                <w:szCs w:val="20"/>
                <w:lang w:val="es-ES"/>
              </w:rPr>
            </w:pPr>
            <w:r>
              <w:rPr>
                <w:rFonts w:eastAsiaTheme="minorEastAsia"/>
                <w:sz w:val="20"/>
                <w:szCs w:val="20"/>
                <w:lang w:val="es-ES"/>
              </w:rPr>
              <w:t xml:space="preserve">   3,18</w:t>
            </w:r>
          </w:p>
        </w:tc>
        <w:tc>
          <w:tcPr>
            <w:tcW w:w="1463" w:type="dxa"/>
            <w:tcBorders>
              <w:top w:val="single" w:sz="4" w:space="0" w:color="000000"/>
            </w:tcBorders>
            <w:shd w:val="clear" w:color="auto" w:fill="FFFFFF"/>
          </w:tcPr>
          <w:p w14:paraId="6EE11ACF" w14:textId="77777777" w:rsidR="00564FBE" w:rsidRDefault="002907D0">
            <w:pPr>
              <w:widowControl w:val="0"/>
              <w:rPr>
                <w:rFonts w:eastAsia="MS Mincho"/>
                <w:sz w:val="20"/>
                <w:szCs w:val="20"/>
                <w:lang w:val="es-ES"/>
              </w:rPr>
            </w:pPr>
            <w:r>
              <w:rPr>
                <w:rFonts w:eastAsiaTheme="minorEastAsia"/>
                <w:sz w:val="20"/>
                <w:szCs w:val="20"/>
                <w:lang w:val="es-ES"/>
              </w:rPr>
              <w:t xml:space="preserve">             ,78</w:t>
            </w:r>
          </w:p>
        </w:tc>
      </w:tr>
      <w:tr w:rsidR="00564FBE" w14:paraId="4915CD4F" w14:textId="77777777">
        <w:trPr>
          <w:cantSplit/>
          <w:trHeight w:val="465"/>
          <w:jc w:val="center"/>
        </w:trPr>
        <w:tc>
          <w:tcPr>
            <w:tcW w:w="1181" w:type="dxa"/>
            <w:shd w:val="clear" w:color="auto" w:fill="auto"/>
          </w:tcPr>
          <w:p w14:paraId="232FD123" w14:textId="77777777" w:rsidR="00564FBE" w:rsidRDefault="002907D0">
            <w:pPr>
              <w:widowControl w:val="0"/>
              <w:rPr>
                <w:rFonts w:eastAsia="MS Mincho"/>
                <w:sz w:val="20"/>
                <w:szCs w:val="20"/>
                <w:lang w:val="es-ES"/>
              </w:rPr>
            </w:pPr>
            <w:r>
              <w:rPr>
                <w:rFonts w:eastAsiaTheme="minorEastAsia"/>
                <w:sz w:val="20"/>
                <w:szCs w:val="20"/>
                <w:lang w:val="es-ES"/>
              </w:rPr>
              <w:t xml:space="preserve"> Futuro</w:t>
            </w:r>
          </w:p>
        </w:tc>
        <w:tc>
          <w:tcPr>
            <w:tcW w:w="638" w:type="dxa"/>
            <w:shd w:val="clear" w:color="auto" w:fill="FFFFFF"/>
          </w:tcPr>
          <w:p w14:paraId="7C76EA34" w14:textId="77777777" w:rsidR="00564FBE" w:rsidRDefault="002907D0">
            <w:pPr>
              <w:widowControl w:val="0"/>
              <w:rPr>
                <w:rFonts w:eastAsia="MS Mincho"/>
                <w:sz w:val="20"/>
                <w:szCs w:val="20"/>
                <w:lang w:val="es-ES"/>
              </w:rPr>
            </w:pPr>
            <w:r>
              <w:rPr>
                <w:rFonts w:eastAsiaTheme="minorEastAsia"/>
                <w:sz w:val="20"/>
                <w:szCs w:val="20"/>
                <w:lang w:val="es-ES"/>
              </w:rPr>
              <w:t>210</w:t>
            </w:r>
          </w:p>
        </w:tc>
        <w:tc>
          <w:tcPr>
            <w:tcW w:w="730" w:type="dxa"/>
            <w:shd w:val="clear" w:color="auto" w:fill="FFFFFF"/>
          </w:tcPr>
          <w:p w14:paraId="7903B975" w14:textId="77777777" w:rsidR="00564FBE" w:rsidRDefault="002907D0">
            <w:pPr>
              <w:widowControl w:val="0"/>
              <w:rPr>
                <w:rFonts w:eastAsia="MS Mincho"/>
                <w:sz w:val="20"/>
                <w:szCs w:val="20"/>
                <w:lang w:val="es-ES"/>
              </w:rPr>
            </w:pPr>
            <w:r>
              <w:rPr>
                <w:rFonts w:eastAsiaTheme="minorEastAsia"/>
                <w:sz w:val="20"/>
                <w:szCs w:val="20"/>
                <w:lang w:val="es-ES"/>
              </w:rPr>
              <w:t xml:space="preserve">   3,64</w:t>
            </w:r>
          </w:p>
        </w:tc>
        <w:tc>
          <w:tcPr>
            <w:tcW w:w="1463" w:type="dxa"/>
            <w:shd w:val="clear" w:color="auto" w:fill="FFFFFF"/>
          </w:tcPr>
          <w:p w14:paraId="1EEEC55A" w14:textId="77777777" w:rsidR="00564FBE" w:rsidRDefault="002907D0">
            <w:pPr>
              <w:widowControl w:val="0"/>
              <w:rPr>
                <w:rFonts w:eastAsia="MS Mincho"/>
                <w:sz w:val="20"/>
                <w:szCs w:val="20"/>
                <w:lang w:val="es-ES"/>
              </w:rPr>
            </w:pPr>
            <w:r>
              <w:rPr>
                <w:rFonts w:eastAsiaTheme="minorEastAsia"/>
                <w:sz w:val="20"/>
                <w:szCs w:val="20"/>
                <w:lang w:val="es-ES"/>
              </w:rPr>
              <w:t xml:space="preserve">             ,70</w:t>
            </w:r>
          </w:p>
        </w:tc>
      </w:tr>
      <w:tr w:rsidR="00564FBE" w14:paraId="48FA7195" w14:textId="77777777">
        <w:trPr>
          <w:cantSplit/>
          <w:trHeight w:val="444"/>
          <w:jc w:val="center"/>
        </w:trPr>
        <w:tc>
          <w:tcPr>
            <w:tcW w:w="1181" w:type="dxa"/>
            <w:shd w:val="clear" w:color="auto" w:fill="auto"/>
          </w:tcPr>
          <w:p w14:paraId="647231B4" w14:textId="77777777" w:rsidR="00564FBE" w:rsidRDefault="002907D0">
            <w:pPr>
              <w:widowControl w:val="0"/>
              <w:rPr>
                <w:rFonts w:eastAsia="MS Mincho"/>
                <w:sz w:val="20"/>
                <w:szCs w:val="20"/>
                <w:lang w:val="es-ES"/>
              </w:rPr>
            </w:pPr>
            <w:r>
              <w:rPr>
                <w:rFonts w:eastAsiaTheme="minorEastAsia"/>
                <w:sz w:val="20"/>
                <w:szCs w:val="20"/>
                <w:lang w:val="es-ES"/>
              </w:rPr>
              <w:t xml:space="preserve"> Altruismo</w:t>
            </w:r>
          </w:p>
        </w:tc>
        <w:tc>
          <w:tcPr>
            <w:tcW w:w="638" w:type="dxa"/>
            <w:shd w:val="clear" w:color="auto" w:fill="FFFFFF"/>
          </w:tcPr>
          <w:p w14:paraId="0BE9B6B6" w14:textId="77777777" w:rsidR="00564FBE" w:rsidRDefault="002907D0">
            <w:pPr>
              <w:widowControl w:val="0"/>
              <w:rPr>
                <w:rFonts w:eastAsia="MS Mincho"/>
                <w:sz w:val="20"/>
                <w:szCs w:val="20"/>
                <w:lang w:val="es-ES"/>
              </w:rPr>
            </w:pPr>
            <w:r>
              <w:rPr>
                <w:rFonts w:eastAsiaTheme="minorEastAsia"/>
                <w:sz w:val="20"/>
                <w:szCs w:val="20"/>
                <w:lang w:val="es-ES"/>
              </w:rPr>
              <w:t>210</w:t>
            </w:r>
          </w:p>
        </w:tc>
        <w:tc>
          <w:tcPr>
            <w:tcW w:w="730" w:type="dxa"/>
            <w:shd w:val="clear" w:color="auto" w:fill="FFFFFF"/>
          </w:tcPr>
          <w:p w14:paraId="2013224F" w14:textId="77777777" w:rsidR="00564FBE" w:rsidRDefault="002907D0">
            <w:pPr>
              <w:widowControl w:val="0"/>
              <w:rPr>
                <w:rFonts w:eastAsia="MS Mincho"/>
                <w:sz w:val="20"/>
                <w:szCs w:val="20"/>
                <w:lang w:val="es-ES"/>
              </w:rPr>
            </w:pPr>
            <w:r>
              <w:rPr>
                <w:rFonts w:eastAsiaTheme="minorEastAsia"/>
                <w:sz w:val="20"/>
                <w:szCs w:val="20"/>
                <w:lang w:val="es-ES"/>
              </w:rPr>
              <w:t xml:space="preserve">   3,31</w:t>
            </w:r>
          </w:p>
        </w:tc>
        <w:tc>
          <w:tcPr>
            <w:tcW w:w="1463" w:type="dxa"/>
            <w:shd w:val="clear" w:color="auto" w:fill="FFFFFF"/>
          </w:tcPr>
          <w:p w14:paraId="19180166" w14:textId="77777777" w:rsidR="00564FBE" w:rsidRDefault="002907D0">
            <w:pPr>
              <w:widowControl w:val="0"/>
              <w:rPr>
                <w:rFonts w:eastAsia="MS Mincho"/>
                <w:sz w:val="20"/>
                <w:szCs w:val="20"/>
                <w:lang w:val="es-ES"/>
              </w:rPr>
            </w:pPr>
            <w:r>
              <w:rPr>
                <w:rFonts w:eastAsiaTheme="minorEastAsia"/>
                <w:sz w:val="20"/>
                <w:szCs w:val="20"/>
                <w:lang w:val="es-ES"/>
              </w:rPr>
              <w:t xml:space="preserve">             1,10</w:t>
            </w:r>
          </w:p>
        </w:tc>
      </w:tr>
      <w:tr w:rsidR="00564FBE" w14:paraId="718A9CE0" w14:textId="77777777">
        <w:trPr>
          <w:cantSplit/>
          <w:trHeight w:val="444"/>
          <w:jc w:val="center"/>
        </w:trPr>
        <w:tc>
          <w:tcPr>
            <w:tcW w:w="1181" w:type="dxa"/>
            <w:shd w:val="clear" w:color="auto" w:fill="auto"/>
          </w:tcPr>
          <w:p w14:paraId="4AE43E90" w14:textId="77777777" w:rsidR="00564FBE" w:rsidRDefault="002907D0">
            <w:pPr>
              <w:widowControl w:val="0"/>
              <w:rPr>
                <w:rFonts w:eastAsia="MS Mincho"/>
                <w:sz w:val="20"/>
                <w:szCs w:val="20"/>
                <w:lang w:val="es-ES"/>
              </w:rPr>
            </w:pPr>
            <w:r>
              <w:rPr>
                <w:rFonts w:eastAsiaTheme="minorEastAsia"/>
                <w:sz w:val="20"/>
                <w:szCs w:val="20"/>
                <w:lang w:val="es-ES"/>
              </w:rPr>
              <w:t xml:space="preserve"> Dependencia</w:t>
            </w:r>
          </w:p>
        </w:tc>
        <w:tc>
          <w:tcPr>
            <w:tcW w:w="638" w:type="dxa"/>
            <w:shd w:val="clear" w:color="auto" w:fill="FFFFFF"/>
          </w:tcPr>
          <w:p w14:paraId="3141078F" w14:textId="77777777" w:rsidR="00564FBE" w:rsidRDefault="002907D0">
            <w:pPr>
              <w:widowControl w:val="0"/>
              <w:rPr>
                <w:rFonts w:eastAsia="MS Mincho"/>
                <w:sz w:val="20"/>
                <w:szCs w:val="20"/>
                <w:lang w:val="es-ES"/>
              </w:rPr>
            </w:pPr>
            <w:r>
              <w:rPr>
                <w:rFonts w:eastAsiaTheme="minorEastAsia"/>
                <w:sz w:val="20"/>
                <w:szCs w:val="20"/>
                <w:lang w:val="es-ES"/>
              </w:rPr>
              <w:t>210</w:t>
            </w:r>
          </w:p>
        </w:tc>
        <w:tc>
          <w:tcPr>
            <w:tcW w:w="730" w:type="dxa"/>
            <w:shd w:val="clear" w:color="auto" w:fill="FFFFFF"/>
          </w:tcPr>
          <w:p w14:paraId="26CBCC59" w14:textId="77777777" w:rsidR="00564FBE" w:rsidRDefault="002907D0">
            <w:pPr>
              <w:widowControl w:val="0"/>
              <w:rPr>
                <w:rFonts w:eastAsia="MS Mincho"/>
                <w:sz w:val="20"/>
                <w:szCs w:val="20"/>
                <w:lang w:val="es-ES"/>
              </w:rPr>
            </w:pPr>
            <w:r>
              <w:rPr>
                <w:rFonts w:eastAsiaTheme="minorEastAsia"/>
                <w:sz w:val="20"/>
                <w:szCs w:val="20"/>
                <w:lang w:val="es-ES"/>
              </w:rPr>
              <w:t xml:space="preserve">   2,09</w:t>
            </w:r>
          </w:p>
        </w:tc>
        <w:tc>
          <w:tcPr>
            <w:tcW w:w="1463" w:type="dxa"/>
            <w:shd w:val="clear" w:color="auto" w:fill="FFFFFF"/>
          </w:tcPr>
          <w:p w14:paraId="736B2C2D" w14:textId="77777777" w:rsidR="00564FBE" w:rsidRDefault="002907D0">
            <w:pPr>
              <w:widowControl w:val="0"/>
              <w:rPr>
                <w:rFonts w:eastAsia="MS Mincho"/>
                <w:sz w:val="20"/>
                <w:szCs w:val="20"/>
                <w:lang w:val="es-ES"/>
              </w:rPr>
            </w:pPr>
            <w:r>
              <w:rPr>
                <w:rFonts w:eastAsiaTheme="minorEastAsia"/>
                <w:sz w:val="20"/>
                <w:szCs w:val="20"/>
                <w:lang w:val="es-ES"/>
              </w:rPr>
              <w:t xml:space="preserve">             ,80</w:t>
            </w:r>
          </w:p>
        </w:tc>
      </w:tr>
      <w:tr w:rsidR="00564FBE" w14:paraId="6EA4480D" w14:textId="77777777">
        <w:trPr>
          <w:cantSplit/>
          <w:trHeight w:val="465"/>
          <w:jc w:val="center"/>
        </w:trPr>
        <w:tc>
          <w:tcPr>
            <w:tcW w:w="1181" w:type="dxa"/>
            <w:shd w:val="clear" w:color="auto" w:fill="auto"/>
          </w:tcPr>
          <w:p w14:paraId="6DB1382E" w14:textId="77777777" w:rsidR="00564FBE" w:rsidRDefault="002907D0">
            <w:pPr>
              <w:widowControl w:val="0"/>
              <w:rPr>
                <w:rFonts w:eastAsia="MS Mincho"/>
                <w:sz w:val="20"/>
                <w:szCs w:val="20"/>
                <w:lang w:val="es-ES"/>
              </w:rPr>
            </w:pPr>
            <w:r>
              <w:rPr>
                <w:rFonts w:eastAsiaTheme="minorEastAsia"/>
                <w:sz w:val="20"/>
                <w:szCs w:val="20"/>
                <w:lang w:val="es-ES"/>
              </w:rPr>
              <w:t xml:space="preserve"> Satisfacción</w:t>
            </w:r>
          </w:p>
        </w:tc>
        <w:tc>
          <w:tcPr>
            <w:tcW w:w="638" w:type="dxa"/>
            <w:shd w:val="clear" w:color="auto" w:fill="FFFFFF"/>
          </w:tcPr>
          <w:p w14:paraId="42C531D3" w14:textId="77777777" w:rsidR="00564FBE" w:rsidRDefault="002907D0">
            <w:pPr>
              <w:widowControl w:val="0"/>
              <w:rPr>
                <w:rFonts w:eastAsia="MS Mincho"/>
                <w:sz w:val="20"/>
                <w:szCs w:val="20"/>
                <w:lang w:val="es-ES"/>
              </w:rPr>
            </w:pPr>
            <w:r>
              <w:rPr>
                <w:rFonts w:eastAsiaTheme="minorEastAsia"/>
                <w:sz w:val="20"/>
                <w:szCs w:val="20"/>
                <w:lang w:val="es-ES"/>
              </w:rPr>
              <w:t>210</w:t>
            </w:r>
          </w:p>
        </w:tc>
        <w:tc>
          <w:tcPr>
            <w:tcW w:w="730" w:type="dxa"/>
            <w:shd w:val="clear" w:color="auto" w:fill="FFFFFF"/>
          </w:tcPr>
          <w:p w14:paraId="221541E6" w14:textId="77777777" w:rsidR="00564FBE" w:rsidRDefault="002907D0">
            <w:pPr>
              <w:widowControl w:val="0"/>
              <w:rPr>
                <w:rFonts w:eastAsia="MS Mincho"/>
                <w:sz w:val="20"/>
                <w:szCs w:val="20"/>
                <w:lang w:val="es-ES"/>
              </w:rPr>
            </w:pPr>
            <w:r>
              <w:rPr>
                <w:rFonts w:eastAsiaTheme="minorEastAsia"/>
                <w:sz w:val="20"/>
                <w:szCs w:val="20"/>
                <w:lang w:val="es-ES"/>
              </w:rPr>
              <w:t xml:space="preserve">   4,22</w:t>
            </w:r>
          </w:p>
        </w:tc>
        <w:tc>
          <w:tcPr>
            <w:tcW w:w="1463" w:type="dxa"/>
            <w:shd w:val="clear" w:color="auto" w:fill="FFFFFF"/>
          </w:tcPr>
          <w:p w14:paraId="248DCAA8" w14:textId="77777777" w:rsidR="00564FBE" w:rsidRDefault="002907D0">
            <w:pPr>
              <w:widowControl w:val="0"/>
              <w:rPr>
                <w:rFonts w:eastAsia="MS Mincho"/>
                <w:sz w:val="20"/>
                <w:szCs w:val="20"/>
                <w:lang w:val="es-ES"/>
              </w:rPr>
            </w:pPr>
            <w:r>
              <w:rPr>
                <w:rFonts w:eastAsiaTheme="minorEastAsia"/>
                <w:sz w:val="20"/>
                <w:szCs w:val="20"/>
                <w:lang w:val="es-ES"/>
              </w:rPr>
              <w:t xml:space="preserve">             ,56</w:t>
            </w:r>
          </w:p>
        </w:tc>
      </w:tr>
      <w:tr w:rsidR="00564FBE" w14:paraId="10306D70" w14:textId="77777777">
        <w:trPr>
          <w:cantSplit/>
          <w:trHeight w:val="444"/>
          <w:jc w:val="center"/>
        </w:trPr>
        <w:tc>
          <w:tcPr>
            <w:tcW w:w="1181" w:type="dxa"/>
            <w:tcBorders>
              <w:bottom w:val="single" w:sz="4" w:space="0" w:color="000000"/>
            </w:tcBorders>
            <w:shd w:val="clear" w:color="auto" w:fill="auto"/>
          </w:tcPr>
          <w:p w14:paraId="2F6CFD54" w14:textId="77777777" w:rsidR="00564FBE" w:rsidRDefault="00564FBE">
            <w:pPr>
              <w:widowControl w:val="0"/>
              <w:rPr>
                <w:rFonts w:eastAsiaTheme="minorEastAsia"/>
                <w:sz w:val="20"/>
                <w:szCs w:val="20"/>
                <w:lang w:val="es-ES"/>
              </w:rPr>
            </w:pPr>
          </w:p>
        </w:tc>
        <w:tc>
          <w:tcPr>
            <w:tcW w:w="638" w:type="dxa"/>
            <w:tcBorders>
              <w:bottom w:val="single" w:sz="4" w:space="0" w:color="000000"/>
            </w:tcBorders>
            <w:shd w:val="clear" w:color="auto" w:fill="FFFFFF"/>
          </w:tcPr>
          <w:p w14:paraId="033F5ADB" w14:textId="77777777" w:rsidR="00564FBE" w:rsidRDefault="00564FBE">
            <w:pPr>
              <w:widowControl w:val="0"/>
              <w:rPr>
                <w:rFonts w:eastAsiaTheme="minorEastAsia"/>
                <w:sz w:val="20"/>
                <w:szCs w:val="20"/>
                <w:lang w:val="es-ES"/>
              </w:rPr>
            </w:pPr>
          </w:p>
        </w:tc>
        <w:tc>
          <w:tcPr>
            <w:tcW w:w="730" w:type="dxa"/>
            <w:tcBorders>
              <w:bottom w:val="single" w:sz="4" w:space="0" w:color="000000"/>
            </w:tcBorders>
            <w:shd w:val="clear" w:color="auto" w:fill="FFFFFF"/>
            <w:vAlign w:val="center"/>
          </w:tcPr>
          <w:p w14:paraId="308D4725" w14:textId="77777777" w:rsidR="00564FBE" w:rsidRDefault="00564FBE">
            <w:pPr>
              <w:widowControl w:val="0"/>
              <w:rPr>
                <w:rFonts w:eastAsiaTheme="minorEastAsia"/>
                <w:sz w:val="20"/>
                <w:szCs w:val="20"/>
                <w:lang w:val="es-ES"/>
              </w:rPr>
            </w:pPr>
          </w:p>
        </w:tc>
        <w:tc>
          <w:tcPr>
            <w:tcW w:w="1463" w:type="dxa"/>
            <w:tcBorders>
              <w:bottom w:val="single" w:sz="4" w:space="0" w:color="000000"/>
            </w:tcBorders>
            <w:shd w:val="clear" w:color="auto" w:fill="FFFFFF"/>
            <w:vAlign w:val="center"/>
          </w:tcPr>
          <w:p w14:paraId="36EF2A24" w14:textId="77777777" w:rsidR="00564FBE" w:rsidRDefault="00564FBE">
            <w:pPr>
              <w:widowControl w:val="0"/>
              <w:rPr>
                <w:rFonts w:eastAsiaTheme="minorEastAsia"/>
                <w:sz w:val="20"/>
                <w:szCs w:val="20"/>
                <w:lang w:val="es-ES"/>
              </w:rPr>
            </w:pPr>
          </w:p>
        </w:tc>
      </w:tr>
    </w:tbl>
    <w:p w14:paraId="2CE32AAB" w14:textId="77777777" w:rsidR="00564FBE" w:rsidRDefault="00564FBE">
      <w:pPr>
        <w:spacing w:afterAutospacing="1"/>
        <w:ind w:right="-6" w:firstLine="60"/>
        <w:jc w:val="both"/>
        <w:rPr>
          <w:sz w:val="20"/>
          <w:szCs w:val="20"/>
        </w:rPr>
      </w:pPr>
    </w:p>
    <w:p w14:paraId="21E8B8D1" w14:textId="77777777" w:rsidR="00564FBE" w:rsidRDefault="002907D0">
      <w:pPr>
        <w:spacing w:afterAutospacing="1"/>
        <w:ind w:right="-6" w:firstLine="60"/>
        <w:jc w:val="both"/>
      </w:pPr>
      <w:r>
        <w:rPr>
          <w:sz w:val="20"/>
          <w:szCs w:val="20"/>
        </w:rPr>
        <w:tab/>
      </w:r>
      <w:r>
        <w:t>Para saber si las diferencias de medias entre varones y mujeres eran significativas, se recurrió a la prueba U de Mann Whitney, mostrando que no son significativas las diferencias entre mujeres y varones.</w:t>
      </w:r>
    </w:p>
    <w:p w14:paraId="1AAFCB4C" w14:textId="77777777" w:rsidR="00E90145" w:rsidRDefault="00E90145">
      <w:pPr>
        <w:spacing w:afterAutospacing="1"/>
        <w:ind w:right="-6" w:firstLine="60"/>
        <w:jc w:val="both"/>
      </w:pPr>
    </w:p>
    <w:p w14:paraId="6516E931" w14:textId="77777777" w:rsidR="00E90145" w:rsidRDefault="00E90145">
      <w:pPr>
        <w:spacing w:afterAutospacing="1"/>
        <w:ind w:right="-6" w:firstLine="60"/>
        <w:jc w:val="both"/>
      </w:pPr>
    </w:p>
    <w:p w14:paraId="3AFCDAB0" w14:textId="77777777" w:rsidR="00E90145" w:rsidRDefault="00E90145">
      <w:pPr>
        <w:spacing w:afterAutospacing="1"/>
        <w:ind w:right="-6" w:firstLine="60"/>
        <w:jc w:val="both"/>
      </w:pPr>
    </w:p>
    <w:p w14:paraId="115E5C45" w14:textId="77777777" w:rsidR="00E90145" w:rsidRDefault="00E90145">
      <w:pPr>
        <w:spacing w:afterAutospacing="1"/>
        <w:ind w:right="-6" w:firstLine="60"/>
        <w:jc w:val="both"/>
      </w:pPr>
    </w:p>
    <w:tbl>
      <w:tblPr>
        <w:tblStyle w:val="Tabladecuadrcula1Claro-nfasis21"/>
        <w:tblpPr w:leftFromText="141" w:rightFromText="141" w:vertAnchor="text" w:horzAnchor="margin" w:tblpXSpec="center" w:tblpY="1143"/>
        <w:tblW w:w="8829" w:type="dxa"/>
        <w:jc w:val="center"/>
        <w:tblLayout w:type="fixed"/>
        <w:tblLook w:val="04A0" w:firstRow="1" w:lastRow="0" w:firstColumn="1" w:lastColumn="0" w:noHBand="0" w:noVBand="1"/>
      </w:tblPr>
      <w:tblGrid>
        <w:gridCol w:w="2689"/>
        <w:gridCol w:w="1623"/>
        <w:gridCol w:w="1372"/>
        <w:gridCol w:w="1573"/>
        <w:gridCol w:w="1572"/>
      </w:tblGrid>
      <w:tr w:rsidR="00564FBE" w14:paraId="14F80CFD" w14:textId="77777777" w:rsidTr="00564FBE">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689" w:type="dxa"/>
            <w:tcBorders>
              <w:top w:val="nil"/>
              <w:left w:val="nil"/>
              <w:bottom w:val="single" w:sz="4" w:space="0" w:color="000000"/>
              <w:right w:val="nil"/>
            </w:tcBorders>
          </w:tcPr>
          <w:p w14:paraId="7806E378" w14:textId="77777777" w:rsidR="00564FBE" w:rsidRDefault="00564FBE">
            <w:pPr>
              <w:widowControl w:val="0"/>
              <w:ind w:right="-6"/>
              <w:jc w:val="both"/>
            </w:pPr>
          </w:p>
        </w:tc>
        <w:tc>
          <w:tcPr>
            <w:tcW w:w="1623" w:type="dxa"/>
            <w:tcBorders>
              <w:top w:val="nil"/>
              <w:left w:val="nil"/>
              <w:bottom w:val="single" w:sz="4" w:space="0" w:color="000000"/>
              <w:right w:val="nil"/>
            </w:tcBorders>
          </w:tcPr>
          <w:p w14:paraId="3B515F9D" w14:textId="77777777" w:rsidR="00564FBE" w:rsidRDefault="002907D0">
            <w:pPr>
              <w:widowControl w:val="0"/>
              <w:ind w:right="-6"/>
              <w:jc w:val="both"/>
              <w:cnfStyle w:val="100000000000" w:firstRow="1" w:lastRow="0" w:firstColumn="0" w:lastColumn="0" w:oddVBand="0" w:evenVBand="0" w:oddHBand="0" w:evenHBand="0" w:firstRowFirstColumn="0" w:firstRowLastColumn="0" w:lastRowFirstColumn="0" w:lastRowLastColumn="0"/>
              <w:rPr>
                <w:b w:val="0"/>
                <w:sz w:val="21"/>
                <w:szCs w:val="21"/>
              </w:rPr>
            </w:pPr>
            <w:r>
              <w:rPr>
                <w:b w:val="0"/>
                <w:sz w:val="21"/>
                <w:szCs w:val="21"/>
              </w:rPr>
              <w:t>Sexo</w:t>
            </w:r>
          </w:p>
        </w:tc>
        <w:tc>
          <w:tcPr>
            <w:tcW w:w="1372" w:type="dxa"/>
            <w:tcBorders>
              <w:top w:val="nil"/>
              <w:left w:val="nil"/>
              <w:bottom w:val="single" w:sz="4" w:space="0" w:color="000000"/>
              <w:right w:val="nil"/>
            </w:tcBorders>
          </w:tcPr>
          <w:p w14:paraId="3BCDEEF7" w14:textId="77777777" w:rsidR="00564FBE" w:rsidRDefault="002907D0">
            <w:pPr>
              <w:widowControl w:val="0"/>
              <w:ind w:right="-6"/>
              <w:jc w:val="both"/>
              <w:cnfStyle w:val="100000000000" w:firstRow="1" w:lastRow="0" w:firstColumn="0" w:lastColumn="0" w:oddVBand="0" w:evenVBand="0" w:oddHBand="0" w:evenHBand="0" w:firstRowFirstColumn="0" w:firstRowLastColumn="0" w:lastRowFirstColumn="0" w:lastRowLastColumn="0"/>
              <w:rPr>
                <w:b w:val="0"/>
                <w:sz w:val="21"/>
                <w:szCs w:val="21"/>
              </w:rPr>
            </w:pPr>
            <w:r>
              <w:rPr>
                <w:b w:val="0"/>
                <w:sz w:val="21"/>
                <w:szCs w:val="21"/>
              </w:rPr>
              <w:t>Medias</w:t>
            </w:r>
          </w:p>
        </w:tc>
        <w:tc>
          <w:tcPr>
            <w:tcW w:w="1573" w:type="dxa"/>
            <w:tcBorders>
              <w:top w:val="nil"/>
              <w:left w:val="nil"/>
              <w:bottom w:val="single" w:sz="4" w:space="0" w:color="000000"/>
              <w:right w:val="nil"/>
            </w:tcBorders>
          </w:tcPr>
          <w:p w14:paraId="665546E8" w14:textId="77777777" w:rsidR="00564FBE" w:rsidRDefault="002907D0">
            <w:pPr>
              <w:widowControl w:val="0"/>
              <w:ind w:right="-6"/>
              <w:jc w:val="both"/>
              <w:cnfStyle w:val="100000000000" w:firstRow="1" w:lastRow="0" w:firstColumn="0" w:lastColumn="0" w:oddVBand="0" w:evenVBand="0" w:oddHBand="0" w:evenHBand="0" w:firstRowFirstColumn="0" w:firstRowLastColumn="0" w:lastRowFirstColumn="0" w:lastRowLastColumn="0"/>
              <w:rPr>
                <w:b w:val="0"/>
                <w:sz w:val="21"/>
                <w:szCs w:val="21"/>
              </w:rPr>
            </w:pPr>
            <w:r>
              <w:rPr>
                <w:b w:val="0"/>
                <w:sz w:val="21"/>
                <w:szCs w:val="21"/>
              </w:rPr>
              <w:t xml:space="preserve">   D T</w:t>
            </w:r>
          </w:p>
        </w:tc>
        <w:tc>
          <w:tcPr>
            <w:tcW w:w="1572" w:type="dxa"/>
            <w:tcBorders>
              <w:top w:val="nil"/>
              <w:left w:val="nil"/>
              <w:bottom w:val="single" w:sz="4" w:space="0" w:color="000000"/>
              <w:right w:val="nil"/>
            </w:tcBorders>
          </w:tcPr>
          <w:p w14:paraId="708E0F90" w14:textId="77777777" w:rsidR="00564FBE" w:rsidRDefault="002907D0">
            <w:pPr>
              <w:widowControl w:val="0"/>
              <w:ind w:right="-6"/>
              <w:jc w:val="both"/>
              <w:cnfStyle w:val="100000000000" w:firstRow="1" w:lastRow="0" w:firstColumn="0" w:lastColumn="0" w:oddVBand="0" w:evenVBand="0" w:oddHBand="0" w:evenHBand="0" w:firstRowFirstColumn="0" w:firstRowLastColumn="0" w:lastRowFirstColumn="0" w:lastRowLastColumn="0"/>
              <w:rPr>
                <w:b w:val="0"/>
                <w:i/>
                <w:sz w:val="21"/>
                <w:szCs w:val="21"/>
              </w:rPr>
            </w:pPr>
            <w:proofErr w:type="spellStart"/>
            <w:r>
              <w:rPr>
                <w:b w:val="0"/>
                <w:i/>
                <w:sz w:val="21"/>
                <w:szCs w:val="21"/>
              </w:rPr>
              <w:t>Sig</w:t>
            </w:r>
            <w:proofErr w:type="spellEnd"/>
          </w:p>
        </w:tc>
      </w:tr>
      <w:tr w:rsidR="00564FBE" w14:paraId="6EA5CF69" w14:textId="77777777" w:rsidTr="00564FBE">
        <w:trPr>
          <w:trHeight w:val="299"/>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0000"/>
              <w:left w:val="nil"/>
              <w:bottom w:val="nil"/>
              <w:right w:val="nil"/>
            </w:tcBorders>
          </w:tcPr>
          <w:p w14:paraId="0B16FB30" w14:textId="77777777" w:rsidR="00564FBE" w:rsidRDefault="00564FBE">
            <w:pPr>
              <w:widowControl w:val="0"/>
              <w:ind w:right="-6"/>
              <w:jc w:val="both"/>
            </w:pPr>
          </w:p>
        </w:tc>
        <w:tc>
          <w:tcPr>
            <w:tcW w:w="1623" w:type="dxa"/>
            <w:tcBorders>
              <w:top w:val="single" w:sz="4" w:space="0" w:color="000000"/>
              <w:left w:val="nil"/>
              <w:bottom w:val="nil"/>
              <w:right w:val="nil"/>
            </w:tcBorders>
          </w:tcPr>
          <w:p w14:paraId="0BAF1989"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pPr>
          </w:p>
        </w:tc>
        <w:tc>
          <w:tcPr>
            <w:tcW w:w="1372" w:type="dxa"/>
            <w:tcBorders>
              <w:top w:val="single" w:sz="4" w:space="0" w:color="000000"/>
              <w:left w:val="nil"/>
              <w:bottom w:val="nil"/>
              <w:right w:val="nil"/>
            </w:tcBorders>
          </w:tcPr>
          <w:p w14:paraId="57735FFB"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pPr>
          </w:p>
        </w:tc>
        <w:tc>
          <w:tcPr>
            <w:tcW w:w="1573" w:type="dxa"/>
            <w:tcBorders>
              <w:top w:val="single" w:sz="4" w:space="0" w:color="000000"/>
              <w:left w:val="nil"/>
              <w:bottom w:val="nil"/>
              <w:right w:val="nil"/>
            </w:tcBorders>
          </w:tcPr>
          <w:p w14:paraId="0035F768"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pPr>
          </w:p>
        </w:tc>
        <w:tc>
          <w:tcPr>
            <w:tcW w:w="1572" w:type="dxa"/>
            <w:tcBorders>
              <w:top w:val="single" w:sz="4" w:space="0" w:color="000000"/>
              <w:left w:val="nil"/>
              <w:bottom w:val="nil"/>
              <w:right w:val="nil"/>
            </w:tcBorders>
          </w:tcPr>
          <w:p w14:paraId="3160EE61"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i/>
              </w:rPr>
            </w:pPr>
          </w:p>
        </w:tc>
      </w:tr>
      <w:tr w:rsidR="00564FBE" w14:paraId="3FAA8C8D" w14:textId="77777777" w:rsidTr="00564FBE">
        <w:trPr>
          <w:trHeight w:val="359"/>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nil"/>
              <w:left w:val="nil"/>
              <w:bottom w:val="nil"/>
              <w:right w:val="nil"/>
            </w:tcBorders>
          </w:tcPr>
          <w:p w14:paraId="6A12E501" w14:textId="77777777" w:rsidR="00564FBE" w:rsidRDefault="002907D0">
            <w:pPr>
              <w:widowControl w:val="0"/>
              <w:ind w:right="-6"/>
              <w:jc w:val="both"/>
              <w:rPr>
                <w:b w:val="0"/>
                <w:sz w:val="21"/>
                <w:szCs w:val="21"/>
              </w:rPr>
            </w:pPr>
            <w:r>
              <w:rPr>
                <w:b w:val="0"/>
                <w:sz w:val="21"/>
                <w:szCs w:val="21"/>
              </w:rPr>
              <w:t>Satisfacción</w:t>
            </w:r>
          </w:p>
        </w:tc>
        <w:tc>
          <w:tcPr>
            <w:tcW w:w="1623" w:type="dxa"/>
            <w:tcBorders>
              <w:top w:val="nil"/>
              <w:left w:val="nil"/>
              <w:bottom w:val="nil"/>
              <w:right w:val="nil"/>
            </w:tcBorders>
          </w:tcPr>
          <w:p w14:paraId="71E84CEC"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Mujer (121)</w:t>
            </w:r>
          </w:p>
        </w:tc>
        <w:tc>
          <w:tcPr>
            <w:tcW w:w="1372" w:type="dxa"/>
            <w:tcBorders>
              <w:top w:val="nil"/>
              <w:left w:val="nil"/>
              <w:bottom w:val="nil"/>
              <w:right w:val="nil"/>
            </w:tcBorders>
          </w:tcPr>
          <w:p w14:paraId="77DBF9B5"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4,22</w:t>
            </w:r>
          </w:p>
        </w:tc>
        <w:tc>
          <w:tcPr>
            <w:tcW w:w="1573" w:type="dxa"/>
            <w:tcBorders>
              <w:top w:val="nil"/>
              <w:left w:val="nil"/>
              <w:bottom w:val="nil"/>
              <w:right w:val="nil"/>
            </w:tcBorders>
          </w:tcPr>
          <w:p w14:paraId="4D079E3F"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.53</w:t>
            </w:r>
          </w:p>
        </w:tc>
        <w:tc>
          <w:tcPr>
            <w:tcW w:w="1572" w:type="dxa"/>
            <w:tcBorders>
              <w:top w:val="nil"/>
              <w:left w:val="nil"/>
              <w:bottom w:val="nil"/>
              <w:right w:val="nil"/>
            </w:tcBorders>
          </w:tcPr>
          <w:p w14:paraId="384EBCB7"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.963</w:t>
            </w:r>
          </w:p>
        </w:tc>
      </w:tr>
      <w:tr w:rsidR="00564FBE" w14:paraId="6D5E790D" w14:textId="77777777" w:rsidTr="00564FBE">
        <w:trPr>
          <w:trHeight w:val="274"/>
          <w:jc w:val="center"/>
        </w:trPr>
        <w:tc>
          <w:tcPr>
            <w:cnfStyle w:val="001000000000" w:firstRow="0" w:lastRow="0" w:firstColumn="1" w:lastColumn="0" w:oddVBand="0" w:evenVBand="0" w:oddHBand="0" w:evenHBand="0" w:firstRowFirstColumn="0" w:firstRowLastColumn="0" w:lastRowFirstColumn="0" w:lastRowLastColumn="0"/>
            <w:tcW w:w="2689" w:type="dxa"/>
            <w:vMerge/>
            <w:tcBorders>
              <w:top w:val="nil"/>
              <w:left w:val="nil"/>
              <w:bottom w:val="nil"/>
              <w:right w:val="nil"/>
            </w:tcBorders>
          </w:tcPr>
          <w:p w14:paraId="0CDECF6C" w14:textId="77777777" w:rsidR="00564FBE" w:rsidRDefault="00564FBE">
            <w:pPr>
              <w:widowControl w:val="0"/>
              <w:ind w:right="-6"/>
              <w:jc w:val="both"/>
              <w:rPr>
                <w:sz w:val="21"/>
                <w:szCs w:val="21"/>
              </w:rPr>
            </w:pPr>
          </w:p>
        </w:tc>
        <w:tc>
          <w:tcPr>
            <w:tcW w:w="1623" w:type="dxa"/>
            <w:tcBorders>
              <w:top w:val="nil"/>
              <w:left w:val="nil"/>
              <w:bottom w:val="nil"/>
              <w:right w:val="nil"/>
            </w:tcBorders>
          </w:tcPr>
          <w:p w14:paraId="5AC81FAD"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Varón (88)</w:t>
            </w:r>
          </w:p>
        </w:tc>
        <w:tc>
          <w:tcPr>
            <w:tcW w:w="1372" w:type="dxa"/>
            <w:tcBorders>
              <w:top w:val="nil"/>
              <w:left w:val="nil"/>
              <w:bottom w:val="nil"/>
              <w:right w:val="nil"/>
            </w:tcBorders>
          </w:tcPr>
          <w:p w14:paraId="4A740797"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4,21</w:t>
            </w:r>
          </w:p>
        </w:tc>
        <w:tc>
          <w:tcPr>
            <w:tcW w:w="1573" w:type="dxa"/>
            <w:tcBorders>
              <w:top w:val="nil"/>
              <w:left w:val="nil"/>
              <w:bottom w:val="nil"/>
              <w:right w:val="nil"/>
            </w:tcBorders>
          </w:tcPr>
          <w:p w14:paraId="6053FA3B"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.59</w:t>
            </w:r>
          </w:p>
        </w:tc>
        <w:tc>
          <w:tcPr>
            <w:tcW w:w="1572" w:type="dxa"/>
            <w:tcBorders>
              <w:top w:val="nil"/>
              <w:left w:val="nil"/>
              <w:bottom w:val="nil"/>
              <w:right w:val="nil"/>
            </w:tcBorders>
          </w:tcPr>
          <w:p w14:paraId="10B38320"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p w14:paraId="51BA265C"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tc>
      </w:tr>
      <w:tr w:rsidR="00564FBE" w14:paraId="5F914697" w14:textId="77777777" w:rsidTr="00564FBE">
        <w:trPr>
          <w:trHeight w:val="393"/>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nil"/>
              <w:left w:val="nil"/>
              <w:bottom w:val="nil"/>
              <w:right w:val="nil"/>
            </w:tcBorders>
          </w:tcPr>
          <w:p w14:paraId="5C56DB8F" w14:textId="77777777" w:rsidR="00564FBE" w:rsidRDefault="002907D0">
            <w:pPr>
              <w:widowControl w:val="0"/>
              <w:ind w:right="-6"/>
              <w:jc w:val="both"/>
              <w:rPr>
                <w:b w:val="0"/>
                <w:sz w:val="21"/>
                <w:szCs w:val="21"/>
              </w:rPr>
            </w:pPr>
            <w:r>
              <w:rPr>
                <w:b w:val="0"/>
                <w:sz w:val="21"/>
                <w:szCs w:val="21"/>
              </w:rPr>
              <w:t>Ansiedad ante el futuro</w:t>
            </w:r>
          </w:p>
        </w:tc>
        <w:tc>
          <w:tcPr>
            <w:tcW w:w="1623" w:type="dxa"/>
            <w:tcBorders>
              <w:top w:val="nil"/>
              <w:left w:val="nil"/>
              <w:bottom w:val="nil"/>
              <w:right w:val="nil"/>
            </w:tcBorders>
          </w:tcPr>
          <w:p w14:paraId="0B31F643"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Mujer (121)</w:t>
            </w:r>
          </w:p>
        </w:tc>
        <w:tc>
          <w:tcPr>
            <w:tcW w:w="1372" w:type="dxa"/>
            <w:tcBorders>
              <w:top w:val="nil"/>
              <w:left w:val="nil"/>
              <w:bottom w:val="nil"/>
              <w:right w:val="nil"/>
            </w:tcBorders>
          </w:tcPr>
          <w:p w14:paraId="16C11EBE"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3,60</w:t>
            </w:r>
          </w:p>
        </w:tc>
        <w:tc>
          <w:tcPr>
            <w:tcW w:w="1573" w:type="dxa"/>
            <w:tcBorders>
              <w:top w:val="nil"/>
              <w:left w:val="nil"/>
              <w:bottom w:val="nil"/>
              <w:right w:val="nil"/>
            </w:tcBorders>
          </w:tcPr>
          <w:p w14:paraId="09C50D8F"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.67</w:t>
            </w:r>
          </w:p>
        </w:tc>
        <w:tc>
          <w:tcPr>
            <w:tcW w:w="1572" w:type="dxa"/>
            <w:tcBorders>
              <w:top w:val="nil"/>
              <w:left w:val="nil"/>
              <w:bottom w:val="nil"/>
              <w:right w:val="nil"/>
            </w:tcBorders>
          </w:tcPr>
          <w:p w14:paraId="67A5D2B5"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.391</w:t>
            </w:r>
          </w:p>
        </w:tc>
      </w:tr>
      <w:tr w:rsidR="00564FBE" w14:paraId="6329A5CC" w14:textId="77777777" w:rsidTr="00564FBE">
        <w:trPr>
          <w:trHeight w:val="222"/>
          <w:jc w:val="center"/>
        </w:trPr>
        <w:tc>
          <w:tcPr>
            <w:cnfStyle w:val="001000000000" w:firstRow="0" w:lastRow="0" w:firstColumn="1" w:lastColumn="0" w:oddVBand="0" w:evenVBand="0" w:oddHBand="0" w:evenHBand="0" w:firstRowFirstColumn="0" w:firstRowLastColumn="0" w:lastRowFirstColumn="0" w:lastRowLastColumn="0"/>
            <w:tcW w:w="2689" w:type="dxa"/>
            <w:vMerge/>
            <w:tcBorders>
              <w:top w:val="nil"/>
              <w:left w:val="nil"/>
              <w:bottom w:val="nil"/>
              <w:right w:val="nil"/>
            </w:tcBorders>
          </w:tcPr>
          <w:p w14:paraId="634DEAB7" w14:textId="77777777" w:rsidR="00564FBE" w:rsidRDefault="00564FBE">
            <w:pPr>
              <w:widowControl w:val="0"/>
              <w:ind w:right="-6"/>
              <w:jc w:val="both"/>
              <w:rPr>
                <w:sz w:val="21"/>
                <w:szCs w:val="21"/>
              </w:rPr>
            </w:pPr>
          </w:p>
        </w:tc>
        <w:tc>
          <w:tcPr>
            <w:tcW w:w="1623" w:type="dxa"/>
            <w:tcBorders>
              <w:top w:val="nil"/>
              <w:left w:val="nil"/>
              <w:bottom w:val="nil"/>
              <w:right w:val="nil"/>
            </w:tcBorders>
          </w:tcPr>
          <w:p w14:paraId="3F3262D8"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Varón (88)</w:t>
            </w:r>
          </w:p>
        </w:tc>
        <w:tc>
          <w:tcPr>
            <w:tcW w:w="1372" w:type="dxa"/>
            <w:tcBorders>
              <w:top w:val="nil"/>
              <w:left w:val="nil"/>
              <w:bottom w:val="nil"/>
              <w:right w:val="nil"/>
            </w:tcBorders>
          </w:tcPr>
          <w:p w14:paraId="0B06D5AF"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3,67</w:t>
            </w:r>
          </w:p>
        </w:tc>
        <w:tc>
          <w:tcPr>
            <w:tcW w:w="1573" w:type="dxa"/>
            <w:tcBorders>
              <w:top w:val="nil"/>
              <w:left w:val="nil"/>
              <w:bottom w:val="nil"/>
              <w:right w:val="nil"/>
            </w:tcBorders>
          </w:tcPr>
          <w:p w14:paraId="20404C8E"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.73</w:t>
            </w:r>
          </w:p>
        </w:tc>
        <w:tc>
          <w:tcPr>
            <w:tcW w:w="1572" w:type="dxa"/>
            <w:tcBorders>
              <w:top w:val="nil"/>
              <w:left w:val="nil"/>
              <w:bottom w:val="nil"/>
              <w:right w:val="nil"/>
            </w:tcBorders>
          </w:tcPr>
          <w:p w14:paraId="5DC59CFB"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p w14:paraId="01242846"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tc>
      </w:tr>
      <w:tr w:rsidR="00564FBE" w14:paraId="0E1FE6FA" w14:textId="77777777" w:rsidTr="00564FBE">
        <w:trPr>
          <w:trHeight w:val="325"/>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nil"/>
              <w:left w:val="nil"/>
              <w:bottom w:val="nil"/>
              <w:right w:val="nil"/>
            </w:tcBorders>
          </w:tcPr>
          <w:p w14:paraId="4FCA6EEF" w14:textId="77777777" w:rsidR="00564FBE" w:rsidRDefault="002907D0">
            <w:pPr>
              <w:widowControl w:val="0"/>
              <w:ind w:right="-6"/>
              <w:jc w:val="both"/>
              <w:rPr>
                <w:b w:val="0"/>
                <w:sz w:val="21"/>
                <w:szCs w:val="21"/>
              </w:rPr>
            </w:pPr>
            <w:r>
              <w:rPr>
                <w:b w:val="0"/>
                <w:sz w:val="21"/>
                <w:szCs w:val="21"/>
              </w:rPr>
              <w:t>Altruismo</w:t>
            </w:r>
          </w:p>
        </w:tc>
        <w:tc>
          <w:tcPr>
            <w:tcW w:w="1623" w:type="dxa"/>
            <w:tcBorders>
              <w:top w:val="nil"/>
              <w:left w:val="nil"/>
              <w:bottom w:val="nil"/>
              <w:right w:val="nil"/>
            </w:tcBorders>
          </w:tcPr>
          <w:p w14:paraId="240E9461"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Mujer (121)</w:t>
            </w:r>
          </w:p>
        </w:tc>
        <w:tc>
          <w:tcPr>
            <w:tcW w:w="1372" w:type="dxa"/>
            <w:tcBorders>
              <w:top w:val="nil"/>
              <w:left w:val="nil"/>
              <w:bottom w:val="nil"/>
              <w:right w:val="nil"/>
            </w:tcBorders>
          </w:tcPr>
          <w:p w14:paraId="5E5F00A3"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3,39</w:t>
            </w:r>
          </w:p>
        </w:tc>
        <w:tc>
          <w:tcPr>
            <w:tcW w:w="1573" w:type="dxa"/>
            <w:tcBorders>
              <w:top w:val="nil"/>
              <w:left w:val="nil"/>
              <w:bottom w:val="nil"/>
              <w:right w:val="nil"/>
            </w:tcBorders>
          </w:tcPr>
          <w:p w14:paraId="7DA85E47"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1,12</w:t>
            </w:r>
          </w:p>
        </w:tc>
        <w:tc>
          <w:tcPr>
            <w:tcW w:w="1572" w:type="dxa"/>
            <w:tcBorders>
              <w:top w:val="nil"/>
              <w:left w:val="nil"/>
              <w:bottom w:val="nil"/>
              <w:right w:val="nil"/>
            </w:tcBorders>
          </w:tcPr>
          <w:p w14:paraId="3F35CDAB"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.251</w:t>
            </w:r>
          </w:p>
        </w:tc>
      </w:tr>
      <w:tr w:rsidR="00564FBE" w14:paraId="5C5DC942" w14:textId="77777777" w:rsidTr="00564FBE">
        <w:trPr>
          <w:trHeight w:val="291"/>
          <w:jc w:val="center"/>
        </w:trPr>
        <w:tc>
          <w:tcPr>
            <w:cnfStyle w:val="001000000000" w:firstRow="0" w:lastRow="0" w:firstColumn="1" w:lastColumn="0" w:oddVBand="0" w:evenVBand="0" w:oddHBand="0" w:evenHBand="0" w:firstRowFirstColumn="0" w:firstRowLastColumn="0" w:lastRowFirstColumn="0" w:lastRowLastColumn="0"/>
            <w:tcW w:w="2689" w:type="dxa"/>
            <w:vMerge/>
            <w:tcBorders>
              <w:top w:val="nil"/>
              <w:left w:val="nil"/>
              <w:bottom w:val="nil"/>
              <w:right w:val="nil"/>
            </w:tcBorders>
          </w:tcPr>
          <w:p w14:paraId="78ECADBA" w14:textId="77777777" w:rsidR="00564FBE" w:rsidRDefault="00564FBE">
            <w:pPr>
              <w:widowControl w:val="0"/>
              <w:ind w:right="-6"/>
              <w:jc w:val="both"/>
              <w:rPr>
                <w:sz w:val="21"/>
                <w:szCs w:val="21"/>
              </w:rPr>
            </w:pPr>
          </w:p>
        </w:tc>
        <w:tc>
          <w:tcPr>
            <w:tcW w:w="1623" w:type="dxa"/>
            <w:tcBorders>
              <w:top w:val="nil"/>
              <w:left w:val="nil"/>
              <w:bottom w:val="nil"/>
              <w:right w:val="nil"/>
            </w:tcBorders>
          </w:tcPr>
          <w:p w14:paraId="2AD1BF85"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Varón (88)</w:t>
            </w:r>
          </w:p>
        </w:tc>
        <w:tc>
          <w:tcPr>
            <w:tcW w:w="1372" w:type="dxa"/>
            <w:tcBorders>
              <w:top w:val="nil"/>
              <w:left w:val="nil"/>
              <w:bottom w:val="nil"/>
              <w:right w:val="nil"/>
            </w:tcBorders>
          </w:tcPr>
          <w:p w14:paraId="4BAD0A09"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3,21</w:t>
            </w:r>
          </w:p>
        </w:tc>
        <w:tc>
          <w:tcPr>
            <w:tcW w:w="1573" w:type="dxa"/>
            <w:tcBorders>
              <w:top w:val="nil"/>
              <w:left w:val="nil"/>
              <w:bottom w:val="nil"/>
              <w:right w:val="nil"/>
            </w:tcBorders>
          </w:tcPr>
          <w:p w14:paraId="4866E85D"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1,08</w:t>
            </w:r>
          </w:p>
        </w:tc>
        <w:tc>
          <w:tcPr>
            <w:tcW w:w="1572" w:type="dxa"/>
            <w:tcBorders>
              <w:top w:val="nil"/>
              <w:left w:val="nil"/>
              <w:bottom w:val="nil"/>
              <w:right w:val="nil"/>
            </w:tcBorders>
          </w:tcPr>
          <w:p w14:paraId="2EED239C"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p w14:paraId="5A7BD9C2"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tc>
      </w:tr>
      <w:tr w:rsidR="00564FBE" w14:paraId="4FB94987" w14:textId="77777777" w:rsidTr="00564FBE">
        <w:trPr>
          <w:trHeight w:val="325"/>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nil"/>
              <w:left w:val="nil"/>
              <w:bottom w:val="nil"/>
              <w:right w:val="nil"/>
            </w:tcBorders>
          </w:tcPr>
          <w:p w14:paraId="14FEC464" w14:textId="77777777" w:rsidR="00564FBE" w:rsidRDefault="002907D0">
            <w:pPr>
              <w:widowControl w:val="0"/>
              <w:ind w:right="-6"/>
              <w:jc w:val="both"/>
              <w:rPr>
                <w:b w:val="0"/>
                <w:sz w:val="21"/>
                <w:szCs w:val="21"/>
              </w:rPr>
            </w:pPr>
            <w:r>
              <w:rPr>
                <w:b w:val="0"/>
                <w:sz w:val="21"/>
                <w:szCs w:val="21"/>
              </w:rPr>
              <w:t>Éxito y prestigio</w:t>
            </w:r>
          </w:p>
        </w:tc>
        <w:tc>
          <w:tcPr>
            <w:tcW w:w="1623" w:type="dxa"/>
            <w:tcBorders>
              <w:top w:val="nil"/>
              <w:left w:val="nil"/>
              <w:bottom w:val="nil"/>
              <w:right w:val="nil"/>
            </w:tcBorders>
          </w:tcPr>
          <w:p w14:paraId="0CC0FAE3"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Mujer (121)</w:t>
            </w:r>
          </w:p>
        </w:tc>
        <w:tc>
          <w:tcPr>
            <w:tcW w:w="1372" w:type="dxa"/>
            <w:tcBorders>
              <w:top w:val="nil"/>
              <w:left w:val="nil"/>
              <w:bottom w:val="nil"/>
              <w:right w:val="nil"/>
            </w:tcBorders>
          </w:tcPr>
          <w:p w14:paraId="62657FAC"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3,16</w:t>
            </w:r>
          </w:p>
        </w:tc>
        <w:tc>
          <w:tcPr>
            <w:tcW w:w="1573" w:type="dxa"/>
            <w:tcBorders>
              <w:top w:val="nil"/>
              <w:left w:val="nil"/>
              <w:bottom w:val="nil"/>
              <w:right w:val="nil"/>
            </w:tcBorders>
          </w:tcPr>
          <w:p w14:paraId="6ADFE5F0"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.746</w:t>
            </w:r>
          </w:p>
        </w:tc>
        <w:tc>
          <w:tcPr>
            <w:tcW w:w="1572" w:type="dxa"/>
            <w:tcBorders>
              <w:top w:val="nil"/>
              <w:left w:val="nil"/>
              <w:bottom w:val="nil"/>
              <w:right w:val="nil"/>
            </w:tcBorders>
          </w:tcPr>
          <w:p w14:paraId="2A851D14"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.323</w:t>
            </w:r>
          </w:p>
        </w:tc>
      </w:tr>
      <w:tr w:rsidR="00564FBE" w14:paraId="4DD5FFD8" w14:textId="77777777" w:rsidTr="00564FBE">
        <w:trPr>
          <w:trHeight w:val="291"/>
          <w:jc w:val="center"/>
        </w:trPr>
        <w:tc>
          <w:tcPr>
            <w:cnfStyle w:val="001000000000" w:firstRow="0" w:lastRow="0" w:firstColumn="1" w:lastColumn="0" w:oddVBand="0" w:evenVBand="0" w:oddHBand="0" w:evenHBand="0" w:firstRowFirstColumn="0" w:firstRowLastColumn="0" w:lastRowFirstColumn="0" w:lastRowLastColumn="0"/>
            <w:tcW w:w="2689" w:type="dxa"/>
            <w:vMerge/>
            <w:tcBorders>
              <w:top w:val="nil"/>
              <w:left w:val="nil"/>
              <w:bottom w:val="nil"/>
              <w:right w:val="nil"/>
            </w:tcBorders>
          </w:tcPr>
          <w:p w14:paraId="1246A1E7" w14:textId="77777777" w:rsidR="00564FBE" w:rsidRDefault="00564FBE">
            <w:pPr>
              <w:widowControl w:val="0"/>
              <w:ind w:right="-6"/>
              <w:jc w:val="both"/>
              <w:rPr>
                <w:sz w:val="21"/>
                <w:szCs w:val="21"/>
              </w:rPr>
            </w:pPr>
          </w:p>
        </w:tc>
        <w:tc>
          <w:tcPr>
            <w:tcW w:w="1623" w:type="dxa"/>
            <w:tcBorders>
              <w:top w:val="nil"/>
              <w:left w:val="nil"/>
              <w:bottom w:val="nil"/>
              <w:right w:val="nil"/>
            </w:tcBorders>
          </w:tcPr>
          <w:p w14:paraId="3ABDD6F0"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Varón (88)</w:t>
            </w:r>
          </w:p>
        </w:tc>
        <w:tc>
          <w:tcPr>
            <w:tcW w:w="1372" w:type="dxa"/>
            <w:tcBorders>
              <w:top w:val="nil"/>
              <w:left w:val="nil"/>
              <w:bottom w:val="nil"/>
              <w:right w:val="nil"/>
            </w:tcBorders>
          </w:tcPr>
          <w:p w14:paraId="1FEB7B9F"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3,21</w:t>
            </w:r>
          </w:p>
        </w:tc>
        <w:tc>
          <w:tcPr>
            <w:tcW w:w="1573" w:type="dxa"/>
            <w:tcBorders>
              <w:top w:val="nil"/>
              <w:left w:val="nil"/>
              <w:bottom w:val="nil"/>
              <w:right w:val="nil"/>
            </w:tcBorders>
          </w:tcPr>
          <w:p w14:paraId="27F252B6"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 .848</w:t>
            </w:r>
          </w:p>
        </w:tc>
        <w:tc>
          <w:tcPr>
            <w:tcW w:w="1572" w:type="dxa"/>
            <w:tcBorders>
              <w:top w:val="nil"/>
              <w:left w:val="nil"/>
              <w:bottom w:val="nil"/>
              <w:right w:val="nil"/>
            </w:tcBorders>
          </w:tcPr>
          <w:p w14:paraId="165BE2B1"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p w14:paraId="5E145A38"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tc>
      </w:tr>
      <w:tr w:rsidR="00564FBE" w14:paraId="51398D1E" w14:textId="77777777" w:rsidTr="00564FBE">
        <w:trPr>
          <w:trHeight w:val="274"/>
          <w:jc w:val="center"/>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nil"/>
              <w:left w:val="nil"/>
              <w:bottom w:val="single" w:sz="4" w:space="0" w:color="000000"/>
              <w:right w:val="nil"/>
            </w:tcBorders>
          </w:tcPr>
          <w:p w14:paraId="25C4D1B8" w14:textId="77777777" w:rsidR="00564FBE" w:rsidRDefault="002907D0">
            <w:pPr>
              <w:widowControl w:val="0"/>
              <w:ind w:right="-6"/>
              <w:jc w:val="both"/>
              <w:rPr>
                <w:b w:val="0"/>
                <w:sz w:val="21"/>
                <w:szCs w:val="21"/>
              </w:rPr>
            </w:pPr>
            <w:r>
              <w:rPr>
                <w:b w:val="0"/>
                <w:sz w:val="21"/>
                <w:szCs w:val="21"/>
              </w:rPr>
              <w:t>Dependencia</w:t>
            </w:r>
          </w:p>
        </w:tc>
        <w:tc>
          <w:tcPr>
            <w:tcW w:w="1623" w:type="dxa"/>
            <w:tcBorders>
              <w:top w:val="nil"/>
              <w:left w:val="nil"/>
              <w:bottom w:val="nil"/>
              <w:right w:val="nil"/>
            </w:tcBorders>
          </w:tcPr>
          <w:p w14:paraId="0AAE47EE"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Mujer (121)</w:t>
            </w:r>
          </w:p>
        </w:tc>
        <w:tc>
          <w:tcPr>
            <w:tcW w:w="1372" w:type="dxa"/>
            <w:tcBorders>
              <w:top w:val="nil"/>
              <w:left w:val="nil"/>
              <w:bottom w:val="nil"/>
              <w:right w:val="nil"/>
            </w:tcBorders>
          </w:tcPr>
          <w:p w14:paraId="5B0A1EE5"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2,03</w:t>
            </w:r>
          </w:p>
        </w:tc>
        <w:tc>
          <w:tcPr>
            <w:tcW w:w="1573" w:type="dxa"/>
            <w:tcBorders>
              <w:top w:val="nil"/>
              <w:left w:val="nil"/>
              <w:bottom w:val="nil"/>
              <w:right w:val="nil"/>
            </w:tcBorders>
          </w:tcPr>
          <w:p w14:paraId="2E502231"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.776</w:t>
            </w:r>
          </w:p>
        </w:tc>
        <w:tc>
          <w:tcPr>
            <w:tcW w:w="1572" w:type="dxa"/>
            <w:tcBorders>
              <w:top w:val="nil"/>
              <w:left w:val="nil"/>
              <w:bottom w:val="nil"/>
              <w:right w:val="nil"/>
            </w:tcBorders>
          </w:tcPr>
          <w:p w14:paraId="533C73F6"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.204</w:t>
            </w:r>
          </w:p>
        </w:tc>
      </w:tr>
      <w:tr w:rsidR="00564FBE" w14:paraId="39EC340D" w14:textId="77777777" w:rsidTr="00564FBE">
        <w:trPr>
          <w:trHeight w:val="342"/>
          <w:jc w:val="center"/>
        </w:trPr>
        <w:tc>
          <w:tcPr>
            <w:cnfStyle w:val="001000000000" w:firstRow="0" w:lastRow="0" w:firstColumn="1" w:lastColumn="0" w:oddVBand="0" w:evenVBand="0" w:oddHBand="0" w:evenHBand="0" w:firstRowFirstColumn="0" w:firstRowLastColumn="0" w:lastRowFirstColumn="0" w:lastRowLastColumn="0"/>
            <w:tcW w:w="2689" w:type="dxa"/>
            <w:vMerge/>
            <w:tcBorders>
              <w:top w:val="nil"/>
              <w:left w:val="nil"/>
              <w:bottom w:val="single" w:sz="4" w:space="0" w:color="000000"/>
              <w:right w:val="nil"/>
            </w:tcBorders>
          </w:tcPr>
          <w:p w14:paraId="27E78F31" w14:textId="77777777" w:rsidR="00564FBE" w:rsidRDefault="00564FBE">
            <w:pPr>
              <w:widowControl w:val="0"/>
              <w:ind w:right="-6"/>
              <w:jc w:val="both"/>
              <w:rPr>
                <w:sz w:val="21"/>
                <w:szCs w:val="21"/>
              </w:rPr>
            </w:pPr>
          </w:p>
        </w:tc>
        <w:tc>
          <w:tcPr>
            <w:tcW w:w="1623" w:type="dxa"/>
            <w:tcBorders>
              <w:top w:val="nil"/>
              <w:left w:val="nil"/>
              <w:bottom w:val="single" w:sz="4" w:space="0" w:color="000000"/>
              <w:right w:val="nil"/>
            </w:tcBorders>
          </w:tcPr>
          <w:p w14:paraId="796D15BA"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Varón (88) </w:t>
            </w:r>
          </w:p>
        </w:tc>
        <w:tc>
          <w:tcPr>
            <w:tcW w:w="1372" w:type="dxa"/>
            <w:tcBorders>
              <w:top w:val="nil"/>
              <w:left w:val="nil"/>
              <w:bottom w:val="single" w:sz="4" w:space="0" w:color="000000"/>
              <w:right w:val="nil"/>
            </w:tcBorders>
          </w:tcPr>
          <w:p w14:paraId="68E772FC"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2,18</w:t>
            </w:r>
          </w:p>
        </w:tc>
        <w:tc>
          <w:tcPr>
            <w:tcW w:w="1573" w:type="dxa"/>
            <w:tcBorders>
              <w:top w:val="nil"/>
              <w:left w:val="nil"/>
              <w:bottom w:val="single" w:sz="4" w:space="0" w:color="000000"/>
              <w:right w:val="nil"/>
            </w:tcBorders>
          </w:tcPr>
          <w:p w14:paraId="1233157A" w14:textId="77777777" w:rsidR="00564FBE" w:rsidRDefault="002907D0">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.836</w:t>
            </w:r>
          </w:p>
        </w:tc>
        <w:tc>
          <w:tcPr>
            <w:tcW w:w="1572" w:type="dxa"/>
            <w:tcBorders>
              <w:top w:val="nil"/>
              <w:left w:val="nil"/>
              <w:bottom w:val="single" w:sz="4" w:space="0" w:color="000000"/>
              <w:right w:val="nil"/>
            </w:tcBorders>
          </w:tcPr>
          <w:p w14:paraId="4CCB9A53" w14:textId="77777777" w:rsidR="00564FBE" w:rsidRDefault="00564FBE">
            <w:pPr>
              <w:widowControl w:val="0"/>
              <w:ind w:right="-6"/>
              <w:jc w:val="both"/>
              <w:cnfStyle w:val="000000000000" w:firstRow="0" w:lastRow="0" w:firstColumn="0" w:lastColumn="0" w:oddVBand="0" w:evenVBand="0" w:oddHBand="0" w:evenHBand="0" w:firstRowFirstColumn="0" w:firstRowLastColumn="0" w:lastRowFirstColumn="0" w:lastRowLastColumn="0"/>
              <w:rPr>
                <w:sz w:val="21"/>
                <w:szCs w:val="21"/>
              </w:rPr>
            </w:pPr>
          </w:p>
        </w:tc>
      </w:tr>
    </w:tbl>
    <w:p w14:paraId="35959EA8" w14:textId="77777777" w:rsidR="00564FBE" w:rsidRDefault="002907D0">
      <w:pPr>
        <w:ind w:right="-6" w:firstLine="62"/>
        <w:jc w:val="both"/>
        <w:rPr>
          <w:sz w:val="20"/>
          <w:szCs w:val="20"/>
        </w:rPr>
      </w:pPr>
      <w:r>
        <w:rPr>
          <w:sz w:val="20"/>
          <w:szCs w:val="20"/>
        </w:rPr>
        <w:tab/>
        <w:t xml:space="preserve">Tabla 2:  </w:t>
      </w:r>
    </w:p>
    <w:p w14:paraId="47F454E5" w14:textId="77777777" w:rsidR="00564FBE" w:rsidRDefault="002907D0">
      <w:pPr>
        <w:ind w:right="-6" w:firstLine="62"/>
        <w:jc w:val="both"/>
        <w:rPr>
          <w:sz w:val="20"/>
          <w:szCs w:val="20"/>
        </w:rPr>
      </w:pPr>
      <w:r>
        <w:rPr>
          <w:i/>
          <w:sz w:val="20"/>
          <w:szCs w:val="20"/>
        </w:rPr>
        <w:tab/>
        <w:t>Diferencias entre mujeres y varones</w:t>
      </w:r>
    </w:p>
    <w:p w14:paraId="0369A212" w14:textId="77777777" w:rsidR="00564FBE" w:rsidRDefault="00564FBE">
      <w:pPr>
        <w:ind w:firstLine="708"/>
        <w:jc w:val="both"/>
        <w:rPr>
          <w:sz w:val="20"/>
          <w:szCs w:val="20"/>
        </w:rPr>
      </w:pPr>
    </w:p>
    <w:p w14:paraId="067B4DF5" w14:textId="77777777" w:rsidR="00564FBE" w:rsidRDefault="00564FBE">
      <w:pPr>
        <w:ind w:firstLine="708"/>
        <w:jc w:val="both"/>
        <w:rPr>
          <w:sz w:val="20"/>
          <w:szCs w:val="20"/>
        </w:rPr>
      </w:pPr>
    </w:p>
    <w:p w14:paraId="436A5312" w14:textId="77777777" w:rsidR="00564FBE" w:rsidRDefault="00564FBE">
      <w:pPr>
        <w:ind w:firstLine="708"/>
        <w:jc w:val="both"/>
        <w:rPr>
          <w:sz w:val="20"/>
          <w:szCs w:val="20"/>
        </w:rPr>
      </w:pPr>
    </w:p>
    <w:p w14:paraId="6101B3AD" w14:textId="77777777" w:rsidR="00564FBE" w:rsidRDefault="00564FBE">
      <w:pPr>
        <w:ind w:firstLine="708"/>
        <w:jc w:val="both"/>
        <w:rPr>
          <w:sz w:val="20"/>
          <w:szCs w:val="20"/>
        </w:rPr>
      </w:pPr>
    </w:p>
    <w:p w14:paraId="1956E165" w14:textId="77777777" w:rsidR="00564FBE" w:rsidRDefault="00564FBE">
      <w:pPr>
        <w:ind w:firstLine="708"/>
        <w:jc w:val="both"/>
        <w:rPr>
          <w:sz w:val="20"/>
          <w:szCs w:val="20"/>
        </w:rPr>
      </w:pPr>
    </w:p>
    <w:p w14:paraId="3511A899" w14:textId="77777777" w:rsidR="00564FBE" w:rsidRDefault="00564FBE">
      <w:pPr>
        <w:ind w:firstLine="708"/>
        <w:jc w:val="both"/>
        <w:rPr>
          <w:sz w:val="20"/>
          <w:szCs w:val="20"/>
        </w:rPr>
      </w:pPr>
    </w:p>
    <w:p w14:paraId="017DC54F" w14:textId="77777777" w:rsidR="00564FBE" w:rsidRDefault="00564FBE">
      <w:pPr>
        <w:ind w:firstLine="708"/>
        <w:jc w:val="both"/>
        <w:rPr>
          <w:sz w:val="20"/>
          <w:szCs w:val="20"/>
        </w:rPr>
      </w:pPr>
    </w:p>
    <w:p w14:paraId="5107255D" w14:textId="77777777" w:rsidR="00564FBE" w:rsidRDefault="002907D0">
      <w:pPr>
        <w:ind w:firstLine="708"/>
        <w:jc w:val="both"/>
        <w:rPr>
          <w:sz w:val="20"/>
          <w:szCs w:val="20"/>
        </w:rPr>
      </w:pPr>
      <w:r>
        <w:rPr>
          <w:sz w:val="20"/>
          <w:szCs w:val="20"/>
        </w:rPr>
        <w:t xml:space="preserve"> </w:t>
      </w:r>
    </w:p>
    <w:p w14:paraId="1A314D6F" w14:textId="77777777" w:rsidR="00564FBE" w:rsidRDefault="00564FBE">
      <w:pPr>
        <w:ind w:firstLine="708"/>
        <w:jc w:val="both"/>
      </w:pPr>
    </w:p>
    <w:p w14:paraId="707468CC" w14:textId="77777777" w:rsidR="00564FBE" w:rsidRDefault="00564FBE">
      <w:pPr>
        <w:ind w:firstLine="708"/>
        <w:jc w:val="both"/>
      </w:pPr>
    </w:p>
    <w:p w14:paraId="3CE55345" w14:textId="77777777" w:rsidR="00564FBE" w:rsidRDefault="002907D0">
      <w:pPr>
        <w:ind w:firstLine="708"/>
        <w:jc w:val="both"/>
      </w:pPr>
      <w:r>
        <w:t xml:space="preserve">Las áreas de intereses profesionales, ciencias sociales, básicas y humanísticas, se componen cada una con cinco escalas del Cuestionario de intereses profesionales. </w:t>
      </w:r>
    </w:p>
    <w:p w14:paraId="44B84CF7" w14:textId="77777777" w:rsidR="00564FBE" w:rsidRDefault="002907D0">
      <w:pPr>
        <w:ind w:firstLine="708"/>
        <w:jc w:val="both"/>
      </w:pPr>
      <w:r>
        <w:t xml:space="preserve"> El área humanística posee la media más elevada (2,69) evidenciando que los intereses prevalecientes de estos jóvenes son los de las humanidades, como ser carreas ligadas a la comunicación social, las artes musicales y plástica, las lenguas extranjeras la filosofía y la historia entre otras.</w:t>
      </w:r>
    </w:p>
    <w:p w14:paraId="6D6D83D5" w14:textId="77777777" w:rsidR="00564FBE" w:rsidRDefault="002907D0">
      <w:pPr>
        <w:ind w:firstLine="708"/>
        <w:jc w:val="both"/>
      </w:pPr>
      <w:r>
        <w:t xml:space="preserve"> En segundo término, se encuentran los intereses relacionados c</w:t>
      </w:r>
      <w:r w:rsidR="005E727E">
        <w:t>on las ciencias sociales (2,38) como es</w:t>
      </w:r>
      <w:r>
        <w:t xml:space="preserve"> la asistencia a personas desde lo psicológico como lo físico, el servicio social, las leyes y la administración de empresas, la producción agropecuaria entre otras. Por último, el área menos elegida es la de las ciencias básicas, la cual contempla carreras que estudian el universo, el cálculo, la física y la química.</w:t>
      </w:r>
    </w:p>
    <w:p w14:paraId="1D6775FF" w14:textId="77777777" w:rsidR="00564FBE" w:rsidRDefault="00564FBE">
      <w:pPr>
        <w:ind w:firstLine="708"/>
        <w:jc w:val="both"/>
      </w:pPr>
    </w:p>
    <w:p w14:paraId="2526759B" w14:textId="77777777" w:rsidR="00564FBE" w:rsidRDefault="002907D0">
      <w:pPr>
        <w:jc w:val="both"/>
        <w:rPr>
          <w:sz w:val="21"/>
          <w:szCs w:val="21"/>
        </w:rPr>
      </w:pPr>
      <w:r>
        <w:rPr>
          <w:sz w:val="21"/>
          <w:szCs w:val="21"/>
        </w:rPr>
        <w:t xml:space="preserve">                         </w:t>
      </w:r>
      <w:r>
        <w:rPr>
          <w:sz w:val="21"/>
          <w:szCs w:val="21"/>
        </w:rPr>
        <w:tab/>
      </w:r>
      <w:r>
        <w:rPr>
          <w:sz w:val="21"/>
          <w:szCs w:val="21"/>
        </w:rPr>
        <w:tab/>
        <w:t xml:space="preserve">        Tabla 3: </w:t>
      </w:r>
    </w:p>
    <w:p w14:paraId="4F7A771A" w14:textId="77777777" w:rsidR="00564FBE" w:rsidRDefault="002907D0">
      <w:pPr>
        <w:jc w:val="both"/>
        <w:rPr>
          <w:sz w:val="21"/>
          <w:szCs w:val="21"/>
        </w:rPr>
      </w:pPr>
      <w:r>
        <w:rPr>
          <w:sz w:val="21"/>
          <w:szCs w:val="21"/>
        </w:rPr>
        <w:tab/>
      </w:r>
      <w:r>
        <w:rPr>
          <w:sz w:val="21"/>
          <w:szCs w:val="21"/>
        </w:rPr>
        <w:tab/>
      </w:r>
      <w:r>
        <w:rPr>
          <w:sz w:val="21"/>
          <w:szCs w:val="21"/>
        </w:rPr>
        <w:tab/>
        <w:t xml:space="preserve">        </w:t>
      </w:r>
      <w:r>
        <w:rPr>
          <w:i/>
          <w:sz w:val="21"/>
          <w:szCs w:val="21"/>
        </w:rPr>
        <w:t xml:space="preserve">Áreas </w:t>
      </w:r>
    </w:p>
    <w:tbl>
      <w:tblPr>
        <w:tblW w:w="4894" w:type="dxa"/>
        <w:tblInd w:w="2545" w:type="dxa"/>
        <w:tblLayout w:type="fixed"/>
        <w:tblCellMar>
          <w:left w:w="0" w:type="dxa"/>
          <w:right w:w="0" w:type="dxa"/>
        </w:tblCellMar>
        <w:tblLook w:val="0000" w:firstRow="0" w:lastRow="0" w:firstColumn="0" w:lastColumn="0" w:noHBand="0" w:noVBand="0"/>
      </w:tblPr>
      <w:tblGrid>
        <w:gridCol w:w="1708"/>
        <w:gridCol w:w="619"/>
        <w:gridCol w:w="900"/>
        <w:gridCol w:w="1667"/>
      </w:tblGrid>
      <w:tr w:rsidR="00564FBE" w14:paraId="150523B4" w14:textId="77777777">
        <w:trPr>
          <w:cantSplit/>
          <w:trHeight w:val="455"/>
        </w:trPr>
        <w:tc>
          <w:tcPr>
            <w:tcW w:w="1707" w:type="dxa"/>
            <w:tcBorders>
              <w:top w:val="single" w:sz="4" w:space="0" w:color="000000"/>
              <w:bottom w:val="single" w:sz="4" w:space="0" w:color="000000"/>
            </w:tcBorders>
            <w:shd w:val="clear" w:color="auto" w:fill="FFFFFF"/>
            <w:vAlign w:val="bottom"/>
          </w:tcPr>
          <w:p w14:paraId="2837F857" w14:textId="77777777" w:rsidR="00564FBE" w:rsidRDefault="00564FBE">
            <w:pPr>
              <w:widowControl w:val="0"/>
              <w:jc w:val="both"/>
              <w:rPr>
                <w:rFonts w:eastAsiaTheme="minorEastAsia"/>
                <w:lang w:val="es-ES"/>
              </w:rPr>
            </w:pPr>
          </w:p>
        </w:tc>
        <w:tc>
          <w:tcPr>
            <w:tcW w:w="619" w:type="dxa"/>
            <w:tcBorders>
              <w:top w:val="single" w:sz="4" w:space="0" w:color="000000"/>
              <w:bottom w:val="single" w:sz="4" w:space="0" w:color="000000"/>
            </w:tcBorders>
            <w:shd w:val="clear" w:color="auto" w:fill="FFFFFF"/>
            <w:vAlign w:val="bottom"/>
          </w:tcPr>
          <w:p w14:paraId="063ED78F"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N</w:t>
            </w:r>
          </w:p>
        </w:tc>
        <w:tc>
          <w:tcPr>
            <w:tcW w:w="900" w:type="dxa"/>
            <w:tcBorders>
              <w:top w:val="single" w:sz="4" w:space="0" w:color="000000"/>
              <w:bottom w:val="single" w:sz="4" w:space="0" w:color="000000"/>
            </w:tcBorders>
            <w:shd w:val="clear" w:color="auto" w:fill="FFFFFF"/>
            <w:vAlign w:val="bottom"/>
          </w:tcPr>
          <w:p w14:paraId="33E03409"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Media</w:t>
            </w:r>
          </w:p>
        </w:tc>
        <w:tc>
          <w:tcPr>
            <w:tcW w:w="1667" w:type="dxa"/>
            <w:tcBorders>
              <w:top w:val="single" w:sz="4" w:space="0" w:color="000000"/>
              <w:bottom w:val="single" w:sz="4" w:space="0" w:color="000000"/>
            </w:tcBorders>
            <w:shd w:val="clear" w:color="auto" w:fill="FFFFFF"/>
            <w:vAlign w:val="bottom"/>
          </w:tcPr>
          <w:p w14:paraId="3B3901C1"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Desviación</w:t>
            </w:r>
          </w:p>
        </w:tc>
      </w:tr>
      <w:tr w:rsidR="00564FBE" w14:paraId="2456EA2D" w14:textId="77777777">
        <w:trPr>
          <w:cantSplit/>
          <w:trHeight w:val="476"/>
        </w:trPr>
        <w:tc>
          <w:tcPr>
            <w:tcW w:w="1707" w:type="dxa"/>
            <w:tcBorders>
              <w:top w:val="single" w:sz="4" w:space="0" w:color="000000"/>
            </w:tcBorders>
            <w:shd w:val="clear" w:color="auto" w:fill="auto"/>
          </w:tcPr>
          <w:p w14:paraId="01377B06"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Ciencias Sociales</w:t>
            </w:r>
          </w:p>
        </w:tc>
        <w:tc>
          <w:tcPr>
            <w:tcW w:w="619" w:type="dxa"/>
            <w:tcBorders>
              <w:top w:val="single" w:sz="4" w:space="0" w:color="000000"/>
            </w:tcBorders>
            <w:shd w:val="clear" w:color="auto" w:fill="FFFFFF"/>
          </w:tcPr>
          <w:p w14:paraId="4877455C"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211</w:t>
            </w:r>
          </w:p>
        </w:tc>
        <w:tc>
          <w:tcPr>
            <w:tcW w:w="900" w:type="dxa"/>
            <w:tcBorders>
              <w:top w:val="single" w:sz="4" w:space="0" w:color="000000"/>
            </w:tcBorders>
            <w:shd w:val="clear" w:color="auto" w:fill="FFFFFF"/>
          </w:tcPr>
          <w:p w14:paraId="22ACAC66"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2,38</w:t>
            </w:r>
          </w:p>
        </w:tc>
        <w:tc>
          <w:tcPr>
            <w:tcW w:w="1667" w:type="dxa"/>
            <w:tcBorders>
              <w:top w:val="single" w:sz="4" w:space="0" w:color="000000"/>
            </w:tcBorders>
            <w:shd w:val="clear" w:color="auto" w:fill="FFFFFF"/>
          </w:tcPr>
          <w:p w14:paraId="555E790E"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1,32</w:t>
            </w:r>
          </w:p>
        </w:tc>
      </w:tr>
      <w:tr w:rsidR="00564FBE" w14:paraId="20348E9C" w14:textId="77777777">
        <w:trPr>
          <w:cantSplit/>
          <w:trHeight w:val="476"/>
        </w:trPr>
        <w:tc>
          <w:tcPr>
            <w:tcW w:w="1707" w:type="dxa"/>
            <w:shd w:val="clear" w:color="auto" w:fill="auto"/>
          </w:tcPr>
          <w:p w14:paraId="35627CE4"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Ciencias Básicas</w:t>
            </w:r>
          </w:p>
        </w:tc>
        <w:tc>
          <w:tcPr>
            <w:tcW w:w="619" w:type="dxa"/>
            <w:shd w:val="clear" w:color="auto" w:fill="FFFFFF"/>
          </w:tcPr>
          <w:p w14:paraId="1E5E07AE"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211</w:t>
            </w:r>
          </w:p>
        </w:tc>
        <w:tc>
          <w:tcPr>
            <w:tcW w:w="900" w:type="dxa"/>
            <w:shd w:val="clear" w:color="auto" w:fill="FFFFFF"/>
          </w:tcPr>
          <w:p w14:paraId="18595151"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1,86</w:t>
            </w:r>
          </w:p>
        </w:tc>
        <w:tc>
          <w:tcPr>
            <w:tcW w:w="1667" w:type="dxa"/>
            <w:shd w:val="clear" w:color="auto" w:fill="FFFFFF"/>
          </w:tcPr>
          <w:p w14:paraId="35913F42"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1,18</w:t>
            </w:r>
          </w:p>
        </w:tc>
      </w:tr>
      <w:tr w:rsidR="00564FBE" w14:paraId="7A2AD039" w14:textId="77777777">
        <w:trPr>
          <w:cantSplit/>
          <w:trHeight w:val="476"/>
        </w:trPr>
        <w:tc>
          <w:tcPr>
            <w:tcW w:w="1707" w:type="dxa"/>
            <w:tcBorders>
              <w:bottom w:val="single" w:sz="4" w:space="0" w:color="000000"/>
            </w:tcBorders>
            <w:shd w:val="clear" w:color="auto" w:fill="auto"/>
          </w:tcPr>
          <w:p w14:paraId="1B4FC307"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lastRenderedPageBreak/>
              <w:t>Humanística</w:t>
            </w:r>
          </w:p>
        </w:tc>
        <w:tc>
          <w:tcPr>
            <w:tcW w:w="619" w:type="dxa"/>
            <w:tcBorders>
              <w:bottom w:val="single" w:sz="4" w:space="0" w:color="000000"/>
            </w:tcBorders>
            <w:shd w:val="clear" w:color="auto" w:fill="FFFFFF"/>
          </w:tcPr>
          <w:p w14:paraId="5DF99A8A"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211</w:t>
            </w:r>
          </w:p>
        </w:tc>
        <w:tc>
          <w:tcPr>
            <w:tcW w:w="900" w:type="dxa"/>
            <w:tcBorders>
              <w:bottom w:val="single" w:sz="4" w:space="0" w:color="000000"/>
            </w:tcBorders>
            <w:shd w:val="clear" w:color="auto" w:fill="FFFFFF"/>
          </w:tcPr>
          <w:p w14:paraId="4BAA8669"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2,69</w:t>
            </w:r>
          </w:p>
        </w:tc>
        <w:tc>
          <w:tcPr>
            <w:tcW w:w="1667" w:type="dxa"/>
            <w:tcBorders>
              <w:bottom w:val="single" w:sz="4" w:space="0" w:color="000000"/>
            </w:tcBorders>
            <w:shd w:val="clear" w:color="auto" w:fill="FFFFFF"/>
          </w:tcPr>
          <w:p w14:paraId="67F341A9" w14:textId="77777777" w:rsidR="00564FBE" w:rsidRDefault="002907D0">
            <w:pPr>
              <w:widowControl w:val="0"/>
              <w:ind w:left="60" w:right="60"/>
              <w:jc w:val="both"/>
              <w:rPr>
                <w:rFonts w:eastAsia="MS Mincho"/>
                <w:sz w:val="21"/>
                <w:szCs w:val="21"/>
                <w:lang w:val="es-ES"/>
              </w:rPr>
            </w:pPr>
            <w:r>
              <w:rPr>
                <w:rFonts w:eastAsiaTheme="minorEastAsia"/>
                <w:sz w:val="21"/>
                <w:szCs w:val="21"/>
                <w:lang w:val="es-ES"/>
              </w:rPr>
              <w:t>1,67</w:t>
            </w:r>
          </w:p>
        </w:tc>
      </w:tr>
    </w:tbl>
    <w:p w14:paraId="5783271F" w14:textId="77777777" w:rsidR="00564FBE" w:rsidRDefault="00564FBE">
      <w:pPr>
        <w:jc w:val="both"/>
        <w:rPr>
          <w:rFonts w:eastAsiaTheme="minorEastAsia"/>
          <w:lang w:val="es-ES"/>
        </w:rPr>
      </w:pPr>
    </w:p>
    <w:p w14:paraId="5D80B962" w14:textId="77777777" w:rsidR="00564FBE" w:rsidRDefault="002907D0">
      <w:pPr>
        <w:spacing w:afterAutospacing="1"/>
        <w:ind w:right="-6" w:firstLine="708"/>
        <w:jc w:val="both"/>
      </w:pPr>
      <w:r>
        <w:rPr>
          <w:lang w:val="es-ES"/>
        </w:rPr>
        <w:t xml:space="preserve"> </w:t>
      </w:r>
      <w:r>
        <w:t>Se recurrió a la prueba U de Mann Whitney para saber si las diferencias entre las medias de las mujeres y la de los va</w:t>
      </w:r>
      <w:r w:rsidR="005E727E">
        <w:t>rones eran significativas arrojando</w:t>
      </w:r>
      <w:r>
        <w:t xml:space="preserve"> índices que informan</w:t>
      </w:r>
      <w:r w:rsidR="005E727E">
        <w:t>,</w:t>
      </w:r>
      <w:r>
        <w:t xml:space="preserve"> la no significación entre las medias de las mujeres y los varones.</w:t>
      </w:r>
    </w:p>
    <w:p w14:paraId="2E54DEBC" w14:textId="77777777" w:rsidR="00564FBE" w:rsidRDefault="002907D0">
      <w:pPr>
        <w:jc w:val="both"/>
        <w:rPr>
          <w:sz w:val="20"/>
          <w:szCs w:val="20"/>
        </w:rPr>
      </w:pPr>
      <w:r>
        <w:rPr>
          <w:sz w:val="21"/>
          <w:szCs w:val="21"/>
        </w:rPr>
        <w:t xml:space="preserve">                      </w:t>
      </w:r>
      <w:r>
        <w:rPr>
          <w:sz w:val="21"/>
          <w:szCs w:val="21"/>
        </w:rPr>
        <w:tab/>
        <w:t xml:space="preserve">       </w:t>
      </w:r>
      <w:r>
        <w:rPr>
          <w:sz w:val="20"/>
          <w:szCs w:val="20"/>
        </w:rPr>
        <w:t xml:space="preserve"> Tabla 4: </w:t>
      </w:r>
    </w:p>
    <w:p w14:paraId="08F1AEFD" w14:textId="77777777" w:rsidR="00564FBE" w:rsidRDefault="002907D0">
      <w:pPr>
        <w:jc w:val="both"/>
        <w:rPr>
          <w:sz w:val="21"/>
          <w:szCs w:val="21"/>
        </w:rPr>
      </w:pPr>
      <w:r>
        <w:rPr>
          <w:sz w:val="20"/>
          <w:szCs w:val="20"/>
        </w:rPr>
        <w:tab/>
      </w:r>
      <w:r>
        <w:rPr>
          <w:sz w:val="20"/>
          <w:szCs w:val="20"/>
        </w:rPr>
        <w:tab/>
        <w:t xml:space="preserve">        </w:t>
      </w:r>
      <w:r>
        <w:rPr>
          <w:i/>
          <w:sz w:val="20"/>
          <w:szCs w:val="20"/>
        </w:rPr>
        <w:t>Áreas elegidas</w:t>
      </w:r>
    </w:p>
    <w:tbl>
      <w:tblPr>
        <w:tblW w:w="6300" w:type="dxa"/>
        <w:jc w:val="center"/>
        <w:tblLayout w:type="fixed"/>
        <w:tblCellMar>
          <w:left w:w="5" w:type="dxa"/>
          <w:right w:w="5" w:type="dxa"/>
        </w:tblCellMar>
        <w:tblLook w:val="0000" w:firstRow="0" w:lastRow="0" w:firstColumn="0" w:lastColumn="0" w:noHBand="0" w:noVBand="0"/>
      </w:tblPr>
      <w:tblGrid>
        <w:gridCol w:w="1257"/>
        <w:gridCol w:w="1463"/>
        <w:gridCol w:w="618"/>
        <w:gridCol w:w="957"/>
        <w:gridCol w:w="638"/>
        <w:gridCol w:w="1367"/>
      </w:tblGrid>
      <w:tr w:rsidR="00564FBE" w14:paraId="433B4333" w14:textId="77777777">
        <w:trPr>
          <w:cantSplit/>
          <w:trHeight w:val="358"/>
          <w:jc w:val="center"/>
        </w:trPr>
        <w:tc>
          <w:tcPr>
            <w:tcW w:w="6299" w:type="dxa"/>
            <w:gridSpan w:val="6"/>
            <w:tcBorders>
              <w:top w:val="single" w:sz="4" w:space="0" w:color="000000"/>
            </w:tcBorders>
            <w:shd w:val="clear" w:color="auto" w:fill="auto"/>
          </w:tcPr>
          <w:p w14:paraId="3AD2C779" w14:textId="77777777" w:rsidR="00564FBE" w:rsidRDefault="002907D0">
            <w:pPr>
              <w:widowControl w:val="0"/>
              <w:ind w:right="60"/>
              <w:jc w:val="both"/>
              <w:rPr>
                <w:rFonts w:eastAsia="MS Mincho"/>
                <w:sz w:val="20"/>
                <w:szCs w:val="20"/>
                <w:lang w:val="es-ES"/>
              </w:rPr>
            </w:pPr>
            <w:r>
              <w:rPr>
                <w:rFonts w:eastAsiaTheme="minorEastAsia"/>
                <w:sz w:val="20"/>
                <w:szCs w:val="20"/>
                <w:lang w:val="es-ES"/>
              </w:rPr>
              <w:t xml:space="preserve">                                                             Media       D S         N       Sig.                 </w:t>
            </w:r>
          </w:p>
        </w:tc>
      </w:tr>
      <w:tr w:rsidR="00564FBE" w14:paraId="03A3E44C" w14:textId="77777777">
        <w:trPr>
          <w:cantSplit/>
          <w:trHeight w:val="358"/>
          <w:jc w:val="center"/>
        </w:trPr>
        <w:tc>
          <w:tcPr>
            <w:tcW w:w="6299" w:type="dxa"/>
            <w:gridSpan w:val="6"/>
            <w:tcBorders>
              <w:bottom w:val="single" w:sz="4" w:space="0" w:color="000000"/>
            </w:tcBorders>
            <w:shd w:val="clear" w:color="auto" w:fill="auto"/>
          </w:tcPr>
          <w:p w14:paraId="538DD7FD" w14:textId="77777777" w:rsidR="00564FBE" w:rsidRDefault="00564FBE">
            <w:pPr>
              <w:widowControl w:val="0"/>
              <w:ind w:right="60"/>
              <w:jc w:val="both"/>
              <w:rPr>
                <w:rFonts w:eastAsiaTheme="minorEastAsia"/>
                <w:sz w:val="20"/>
                <w:szCs w:val="20"/>
                <w:lang w:val="es-ES"/>
              </w:rPr>
            </w:pPr>
          </w:p>
        </w:tc>
      </w:tr>
      <w:tr w:rsidR="00564FBE" w14:paraId="7F85B9C2" w14:textId="77777777">
        <w:trPr>
          <w:cantSplit/>
          <w:trHeight w:val="358"/>
          <w:jc w:val="center"/>
        </w:trPr>
        <w:tc>
          <w:tcPr>
            <w:tcW w:w="1256" w:type="dxa"/>
            <w:tcBorders>
              <w:top w:val="single" w:sz="4" w:space="0" w:color="000000"/>
            </w:tcBorders>
            <w:shd w:val="clear" w:color="auto" w:fill="auto"/>
          </w:tcPr>
          <w:p w14:paraId="4179F3D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Ciencias Sociales</w:t>
            </w:r>
          </w:p>
        </w:tc>
        <w:tc>
          <w:tcPr>
            <w:tcW w:w="1463" w:type="dxa"/>
            <w:tcBorders>
              <w:top w:val="single" w:sz="4" w:space="0" w:color="000000"/>
            </w:tcBorders>
            <w:shd w:val="clear" w:color="auto" w:fill="auto"/>
          </w:tcPr>
          <w:p w14:paraId="7E8CCD88"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mujer</w:t>
            </w:r>
          </w:p>
        </w:tc>
        <w:tc>
          <w:tcPr>
            <w:tcW w:w="618" w:type="dxa"/>
            <w:tcBorders>
              <w:top w:val="single" w:sz="4" w:space="0" w:color="000000"/>
            </w:tcBorders>
            <w:shd w:val="clear" w:color="auto" w:fill="FFFFFF"/>
          </w:tcPr>
          <w:p w14:paraId="7AB5C45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2,35</w:t>
            </w:r>
          </w:p>
        </w:tc>
        <w:tc>
          <w:tcPr>
            <w:tcW w:w="957" w:type="dxa"/>
            <w:tcBorders>
              <w:top w:val="single" w:sz="4" w:space="0" w:color="000000"/>
            </w:tcBorders>
            <w:shd w:val="clear" w:color="auto" w:fill="FFFFFF"/>
          </w:tcPr>
          <w:p w14:paraId="2A3AAAE8"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 xml:space="preserve"> 1,38</w:t>
            </w:r>
          </w:p>
        </w:tc>
        <w:tc>
          <w:tcPr>
            <w:tcW w:w="638" w:type="dxa"/>
            <w:tcBorders>
              <w:top w:val="single" w:sz="4" w:space="0" w:color="000000"/>
            </w:tcBorders>
            <w:shd w:val="clear" w:color="auto" w:fill="FFFFFF"/>
          </w:tcPr>
          <w:p w14:paraId="27BB43A6"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123</w:t>
            </w:r>
          </w:p>
        </w:tc>
        <w:tc>
          <w:tcPr>
            <w:tcW w:w="1367" w:type="dxa"/>
            <w:tcBorders>
              <w:top w:val="single" w:sz="4" w:space="0" w:color="000000"/>
            </w:tcBorders>
            <w:shd w:val="clear" w:color="auto" w:fill="FFFFFF"/>
          </w:tcPr>
          <w:p w14:paraId="561F0814" w14:textId="77777777" w:rsidR="00564FBE" w:rsidRDefault="002907D0">
            <w:pPr>
              <w:widowControl w:val="0"/>
              <w:ind w:right="60"/>
              <w:jc w:val="both"/>
              <w:rPr>
                <w:rFonts w:eastAsia="MS Mincho"/>
                <w:sz w:val="20"/>
                <w:szCs w:val="20"/>
                <w:lang w:val="es-ES"/>
              </w:rPr>
            </w:pPr>
            <w:r>
              <w:rPr>
                <w:rFonts w:eastAsiaTheme="minorEastAsia"/>
                <w:sz w:val="20"/>
                <w:szCs w:val="20"/>
                <w:lang w:val="es-ES"/>
              </w:rPr>
              <w:t>.561</w:t>
            </w:r>
          </w:p>
        </w:tc>
      </w:tr>
      <w:tr w:rsidR="00564FBE" w14:paraId="1337566C" w14:textId="77777777">
        <w:trPr>
          <w:cantSplit/>
          <w:trHeight w:val="343"/>
          <w:jc w:val="center"/>
        </w:trPr>
        <w:tc>
          <w:tcPr>
            <w:tcW w:w="1256" w:type="dxa"/>
            <w:shd w:val="clear" w:color="auto" w:fill="auto"/>
          </w:tcPr>
          <w:p w14:paraId="48344727" w14:textId="77777777" w:rsidR="00564FBE" w:rsidRDefault="00564FBE">
            <w:pPr>
              <w:widowControl w:val="0"/>
              <w:jc w:val="both"/>
              <w:rPr>
                <w:rFonts w:eastAsiaTheme="minorEastAsia"/>
                <w:sz w:val="20"/>
                <w:szCs w:val="20"/>
                <w:lang w:val="es-ES"/>
              </w:rPr>
            </w:pPr>
          </w:p>
        </w:tc>
        <w:tc>
          <w:tcPr>
            <w:tcW w:w="1463" w:type="dxa"/>
            <w:shd w:val="clear" w:color="auto" w:fill="auto"/>
          </w:tcPr>
          <w:p w14:paraId="189A90C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varón</w:t>
            </w:r>
          </w:p>
        </w:tc>
        <w:tc>
          <w:tcPr>
            <w:tcW w:w="618" w:type="dxa"/>
            <w:shd w:val="clear" w:color="auto" w:fill="FFFFFF"/>
          </w:tcPr>
          <w:p w14:paraId="7CB16541"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2,43</w:t>
            </w:r>
          </w:p>
        </w:tc>
        <w:tc>
          <w:tcPr>
            <w:tcW w:w="957" w:type="dxa"/>
            <w:shd w:val="clear" w:color="auto" w:fill="FFFFFF"/>
          </w:tcPr>
          <w:p w14:paraId="3C866094"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 xml:space="preserve"> 1,25</w:t>
            </w:r>
          </w:p>
        </w:tc>
        <w:tc>
          <w:tcPr>
            <w:tcW w:w="638" w:type="dxa"/>
            <w:shd w:val="clear" w:color="auto" w:fill="FFFFFF"/>
          </w:tcPr>
          <w:p w14:paraId="0A33F240"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88</w:t>
            </w:r>
          </w:p>
        </w:tc>
        <w:tc>
          <w:tcPr>
            <w:tcW w:w="1367" w:type="dxa"/>
            <w:shd w:val="clear" w:color="auto" w:fill="FFFFFF"/>
          </w:tcPr>
          <w:p w14:paraId="05E1249F" w14:textId="77777777" w:rsidR="00564FBE" w:rsidRDefault="00564FBE">
            <w:pPr>
              <w:widowControl w:val="0"/>
              <w:ind w:right="60"/>
              <w:jc w:val="both"/>
              <w:rPr>
                <w:rFonts w:eastAsiaTheme="minorEastAsia"/>
                <w:sz w:val="20"/>
                <w:szCs w:val="20"/>
                <w:lang w:val="es-ES"/>
              </w:rPr>
            </w:pPr>
          </w:p>
          <w:p w14:paraId="2946910D" w14:textId="77777777" w:rsidR="00564FBE" w:rsidRDefault="00564FBE">
            <w:pPr>
              <w:widowControl w:val="0"/>
              <w:ind w:right="60"/>
              <w:jc w:val="both"/>
              <w:rPr>
                <w:rFonts w:eastAsiaTheme="minorEastAsia"/>
                <w:sz w:val="20"/>
                <w:szCs w:val="20"/>
                <w:lang w:val="es-ES"/>
              </w:rPr>
            </w:pPr>
          </w:p>
        </w:tc>
      </w:tr>
      <w:tr w:rsidR="00564FBE" w14:paraId="3CD87D03" w14:textId="77777777">
        <w:trPr>
          <w:cantSplit/>
          <w:trHeight w:val="358"/>
          <w:jc w:val="center"/>
        </w:trPr>
        <w:tc>
          <w:tcPr>
            <w:tcW w:w="1256" w:type="dxa"/>
            <w:vMerge w:val="restart"/>
            <w:shd w:val="clear" w:color="auto" w:fill="auto"/>
          </w:tcPr>
          <w:p w14:paraId="4CFB37A3"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Ciencias Básicas</w:t>
            </w:r>
          </w:p>
        </w:tc>
        <w:tc>
          <w:tcPr>
            <w:tcW w:w="1463" w:type="dxa"/>
            <w:shd w:val="clear" w:color="auto" w:fill="auto"/>
          </w:tcPr>
          <w:p w14:paraId="5C925037"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mujer</w:t>
            </w:r>
          </w:p>
        </w:tc>
        <w:tc>
          <w:tcPr>
            <w:tcW w:w="618" w:type="dxa"/>
            <w:shd w:val="clear" w:color="auto" w:fill="FFFFFF"/>
          </w:tcPr>
          <w:p w14:paraId="741C2C50"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1,79</w:t>
            </w:r>
          </w:p>
        </w:tc>
        <w:tc>
          <w:tcPr>
            <w:tcW w:w="957" w:type="dxa"/>
            <w:shd w:val="clear" w:color="auto" w:fill="FFFFFF"/>
          </w:tcPr>
          <w:p w14:paraId="77DCED33"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 xml:space="preserve"> 1,19</w:t>
            </w:r>
          </w:p>
        </w:tc>
        <w:tc>
          <w:tcPr>
            <w:tcW w:w="638" w:type="dxa"/>
            <w:shd w:val="clear" w:color="auto" w:fill="FFFFFF"/>
          </w:tcPr>
          <w:p w14:paraId="7184AC58" w14:textId="77777777" w:rsidR="00564FBE" w:rsidRDefault="002907D0">
            <w:pPr>
              <w:widowControl w:val="0"/>
              <w:ind w:right="60"/>
              <w:jc w:val="both"/>
              <w:rPr>
                <w:rFonts w:eastAsia="MS Mincho"/>
                <w:sz w:val="20"/>
                <w:szCs w:val="20"/>
                <w:lang w:val="es-ES"/>
              </w:rPr>
            </w:pPr>
            <w:r>
              <w:rPr>
                <w:rFonts w:eastAsiaTheme="minorEastAsia"/>
                <w:sz w:val="20"/>
                <w:szCs w:val="20"/>
                <w:lang w:val="es-ES"/>
              </w:rPr>
              <w:t>123</w:t>
            </w:r>
          </w:p>
        </w:tc>
        <w:tc>
          <w:tcPr>
            <w:tcW w:w="1367" w:type="dxa"/>
            <w:shd w:val="clear" w:color="auto" w:fill="FFFFFF"/>
          </w:tcPr>
          <w:p w14:paraId="09D49EB0" w14:textId="77777777" w:rsidR="00564FBE" w:rsidRDefault="002907D0">
            <w:pPr>
              <w:widowControl w:val="0"/>
              <w:ind w:right="60"/>
              <w:jc w:val="both"/>
              <w:rPr>
                <w:rFonts w:eastAsia="MS Mincho"/>
                <w:sz w:val="20"/>
                <w:szCs w:val="20"/>
                <w:lang w:val="es-ES"/>
              </w:rPr>
            </w:pPr>
            <w:r>
              <w:rPr>
                <w:rFonts w:eastAsiaTheme="minorEastAsia"/>
                <w:sz w:val="20"/>
                <w:szCs w:val="20"/>
                <w:lang w:val="es-ES"/>
              </w:rPr>
              <w:t>.059</w:t>
            </w:r>
          </w:p>
        </w:tc>
      </w:tr>
      <w:tr w:rsidR="00564FBE" w14:paraId="52727A2A" w14:textId="77777777">
        <w:trPr>
          <w:cantSplit/>
          <w:trHeight w:val="376"/>
          <w:jc w:val="center"/>
        </w:trPr>
        <w:tc>
          <w:tcPr>
            <w:tcW w:w="1256" w:type="dxa"/>
            <w:vMerge/>
            <w:shd w:val="clear" w:color="auto" w:fill="auto"/>
          </w:tcPr>
          <w:p w14:paraId="5840A2F9" w14:textId="77777777" w:rsidR="00564FBE" w:rsidRDefault="00564FBE">
            <w:pPr>
              <w:widowControl w:val="0"/>
              <w:jc w:val="both"/>
              <w:rPr>
                <w:rFonts w:eastAsiaTheme="minorEastAsia"/>
                <w:sz w:val="20"/>
                <w:szCs w:val="20"/>
                <w:lang w:val="es-ES"/>
              </w:rPr>
            </w:pPr>
          </w:p>
        </w:tc>
        <w:tc>
          <w:tcPr>
            <w:tcW w:w="1463" w:type="dxa"/>
            <w:shd w:val="clear" w:color="auto" w:fill="auto"/>
          </w:tcPr>
          <w:p w14:paraId="42B8FDD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varón</w:t>
            </w:r>
          </w:p>
        </w:tc>
        <w:tc>
          <w:tcPr>
            <w:tcW w:w="618" w:type="dxa"/>
            <w:shd w:val="clear" w:color="auto" w:fill="FFFFFF"/>
          </w:tcPr>
          <w:p w14:paraId="4DEF7467"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1,96</w:t>
            </w:r>
          </w:p>
        </w:tc>
        <w:tc>
          <w:tcPr>
            <w:tcW w:w="957" w:type="dxa"/>
            <w:shd w:val="clear" w:color="auto" w:fill="FFFFFF"/>
          </w:tcPr>
          <w:p w14:paraId="765175F2"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 xml:space="preserve"> 1,16</w:t>
            </w:r>
          </w:p>
        </w:tc>
        <w:tc>
          <w:tcPr>
            <w:tcW w:w="638" w:type="dxa"/>
            <w:shd w:val="clear" w:color="auto" w:fill="FFFFFF"/>
          </w:tcPr>
          <w:p w14:paraId="2E26BFA6"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88</w:t>
            </w:r>
          </w:p>
        </w:tc>
        <w:tc>
          <w:tcPr>
            <w:tcW w:w="1367" w:type="dxa"/>
            <w:shd w:val="clear" w:color="auto" w:fill="FFFFFF"/>
          </w:tcPr>
          <w:p w14:paraId="1F930B2A" w14:textId="77777777" w:rsidR="00564FBE" w:rsidRDefault="00564FBE">
            <w:pPr>
              <w:widowControl w:val="0"/>
              <w:ind w:right="60"/>
              <w:jc w:val="both"/>
              <w:rPr>
                <w:rFonts w:eastAsiaTheme="minorEastAsia"/>
                <w:sz w:val="20"/>
                <w:szCs w:val="20"/>
                <w:lang w:val="es-ES"/>
              </w:rPr>
            </w:pPr>
          </w:p>
          <w:p w14:paraId="67200526" w14:textId="77777777" w:rsidR="00564FBE" w:rsidRDefault="00564FBE">
            <w:pPr>
              <w:widowControl w:val="0"/>
              <w:ind w:right="60"/>
              <w:jc w:val="both"/>
              <w:rPr>
                <w:rFonts w:eastAsiaTheme="minorEastAsia"/>
                <w:sz w:val="20"/>
                <w:szCs w:val="20"/>
                <w:lang w:val="es-ES"/>
              </w:rPr>
            </w:pPr>
          </w:p>
        </w:tc>
      </w:tr>
      <w:tr w:rsidR="00564FBE" w14:paraId="1BCF3F89" w14:textId="77777777">
        <w:trPr>
          <w:cantSplit/>
          <w:trHeight w:val="343"/>
          <w:jc w:val="center"/>
        </w:trPr>
        <w:tc>
          <w:tcPr>
            <w:tcW w:w="1256" w:type="dxa"/>
            <w:vMerge w:val="restart"/>
            <w:tcBorders>
              <w:bottom w:val="single" w:sz="4" w:space="0" w:color="000000"/>
            </w:tcBorders>
            <w:shd w:val="clear" w:color="auto" w:fill="auto"/>
          </w:tcPr>
          <w:p w14:paraId="0CC584A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Humanística</w:t>
            </w:r>
          </w:p>
        </w:tc>
        <w:tc>
          <w:tcPr>
            <w:tcW w:w="1463" w:type="dxa"/>
            <w:shd w:val="clear" w:color="auto" w:fill="auto"/>
          </w:tcPr>
          <w:p w14:paraId="107F1459"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mujer</w:t>
            </w:r>
          </w:p>
        </w:tc>
        <w:tc>
          <w:tcPr>
            <w:tcW w:w="618" w:type="dxa"/>
            <w:shd w:val="clear" w:color="auto" w:fill="FFFFFF"/>
          </w:tcPr>
          <w:p w14:paraId="763C62B6"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2,62</w:t>
            </w:r>
          </w:p>
        </w:tc>
        <w:tc>
          <w:tcPr>
            <w:tcW w:w="957" w:type="dxa"/>
            <w:shd w:val="clear" w:color="auto" w:fill="FFFFFF"/>
          </w:tcPr>
          <w:p w14:paraId="05A3CBCB"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 xml:space="preserve"> 1,55</w:t>
            </w:r>
          </w:p>
        </w:tc>
        <w:tc>
          <w:tcPr>
            <w:tcW w:w="638" w:type="dxa"/>
            <w:shd w:val="clear" w:color="auto" w:fill="FFFFFF"/>
          </w:tcPr>
          <w:p w14:paraId="77CDDEF8"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123</w:t>
            </w:r>
          </w:p>
        </w:tc>
        <w:tc>
          <w:tcPr>
            <w:tcW w:w="1367" w:type="dxa"/>
            <w:shd w:val="clear" w:color="auto" w:fill="FFFFFF"/>
          </w:tcPr>
          <w:p w14:paraId="2FEFC116" w14:textId="77777777" w:rsidR="00564FBE" w:rsidRDefault="002907D0">
            <w:pPr>
              <w:widowControl w:val="0"/>
              <w:ind w:right="60"/>
              <w:jc w:val="both"/>
              <w:rPr>
                <w:rFonts w:eastAsia="MS Mincho"/>
                <w:sz w:val="20"/>
                <w:szCs w:val="20"/>
                <w:lang w:val="es-ES"/>
              </w:rPr>
            </w:pPr>
            <w:r>
              <w:rPr>
                <w:rFonts w:eastAsiaTheme="minorEastAsia"/>
                <w:sz w:val="20"/>
                <w:szCs w:val="20"/>
                <w:lang w:val="es-ES"/>
              </w:rPr>
              <w:t>.999</w:t>
            </w:r>
          </w:p>
        </w:tc>
      </w:tr>
      <w:tr w:rsidR="00564FBE" w14:paraId="3EFF82A2" w14:textId="77777777">
        <w:trPr>
          <w:cantSplit/>
          <w:trHeight w:val="376"/>
          <w:jc w:val="center"/>
        </w:trPr>
        <w:tc>
          <w:tcPr>
            <w:tcW w:w="1256" w:type="dxa"/>
            <w:vMerge/>
            <w:tcBorders>
              <w:bottom w:val="single" w:sz="4" w:space="0" w:color="000000"/>
            </w:tcBorders>
            <w:shd w:val="clear" w:color="auto" w:fill="auto"/>
          </w:tcPr>
          <w:p w14:paraId="78C53CBD" w14:textId="77777777" w:rsidR="00564FBE" w:rsidRDefault="00564FBE">
            <w:pPr>
              <w:widowControl w:val="0"/>
              <w:jc w:val="both"/>
              <w:rPr>
                <w:rFonts w:eastAsiaTheme="minorEastAsia"/>
                <w:sz w:val="20"/>
                <w:szCs w:val="20"/>
                <w:lang w:val="es-ES"/>
              </w:rPr>
            </w:pPr>
          </w:p>
        </w:tc>
        <w:tc>
          <w:tcPr>
            <w:tcW w:w="1463" w:type="dxa"/>
            <w:tcBorders>
              <w:bottom w:val="single" w:sz="4" w:space="0" w:color="000000"/>
            </w:tcBorders>
            <w:shd w:val="clear" w:color="auto" w:fill="auto"/>
          </w:tcPr>
          <w:p w14:paraId="41B813EC"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varón</w:t>
            </w:r>
          </w:p>
        </w:tc>
        <w:tc>
          <w:tcPr>
            <w:tcW w:w="618" w:type="dxa"/>
            <w:tcBorders>
              <w:bottom w:val="single" w:sz="4" w:space="0" w:color="000000"/>
            </w:tcBorders>
            <w:shd w:val="clear" w:color="auto" w:fill="FFFFFF"/>
          </w:tcPr>
          <w:p w14:paraId="4DE128E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2,79</w:t>
            </w:r>
          </w:p>
        </w:tc>
        <w:tc>
          <w:tcPr>
            <w:tcW w:w="957" w:type="dxa"/>
            <w:tcBorders>
              <w:bottom w:val="single" w:sz="4" w:space="0" w:color="000000"/>
            </w:tcBorders>
            <w:shd w:val="clear" w:color="auto" w:fill="FFFFFF"/>
          </w:tcPr>
          <w:p w14:paraId="51EB6D3A"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1,82</w:t>
            </w:r>
          </w:p>
        </w:tc>
        <w:tc>
          <w:tcPr>
            <w:tcW w:w="638" w:type="dxa"/>
            <w:tcBorders>
              <w:bottom w:val="single" w:sz="4" w:space="0" w:color="000000"/>
            </w:tcBorders>
            <w:shd w:val="clear" w:color="auto" w:fill="FFFFFF"/>
          </w:tcPr>
          <w:p w14:paraId="4FCA2A34" w14:textId="77777777" w:rsidR="00564FBE" w:rsidRDefault="002907D0">
            <w:pPr>
              <w:widowControl w:val="0"/>
              <w:ind w:left="60" w:right="60"/>
              <w:jc w:val="both"/>
              <w:rPr>
                <w:rFonts w:eastAsia="MS Mincho"/>
                <w:sz w:val="20"/>
                <w:szCs w:val="20"/>
                <w:lang w:val="es-ES"/>
              </w:rPr>
            </w:pPr>
            <w:r>
              <w:rPr>
                <w:rFonts w:eastAsiaTheme="minorEastAsia"/>
                <w:sz w:val="20"/>
                <w:szCs w:val="20"/>
                <w:lang w:val="es-ES"/>
              </w:rPr>
              <w:t>88</w:t>
            </w:r>
          </w:p>
        </w:tc>
        <w:tc>
          <w:tcPr>
            <w:tcW w:w="1367" w:type="dxa"/>
            <w:tcBorders>
              <w:bottom w:val="single" w:sz="4" w:space="0" w:color="000000"/>
            </w:tcBorders>
            <w:shd w:val="clear" w:color="auto" w:fill="FFFFFF"/>
          </w:tcPr>
          <w:p w14:paraId="19C1E875" w14:textId="77777777" w:rsidR="00564FBE" w:rsidRDefault="00564FBE">
            <w:pPr>
              <w:widowControl w:val="0"/>
              <w:ind w:right="60"/>
              <w:jc w:val="both"/>
              <w:rPr>
                <w:rFonts w:eastAsiaTheme="minorEastAsia"/>
                <w:sz w:val="20"/>
                <w:szCs w:val="20"/>
                <w:lang w:val="es-ES"/>
              </w:rPr>
            </w:pPr>
          </w:p>
        </w:tc>
      </w:tr>
    </w:tbl>
    <w:p w14:paraId="6B43482E" w14:textId="77777777" w:rsidR="00564FBE" w:rsidRDefault="00564FBE">
      <w:pPr>
        <w:jc w:val="both"/>
        <w:rPr>
          <w:rFonts w:eastAsiaTheme="minorEastAsia"/>
          <w:sz w:val="20"/>
          <w:szCs w:val="20"/>
          <w:lang w:val="es-ES"/>
        </w:rPr>
      </w:pPr>
    </w:p>
    <w:p w14:paraId="0F3509EB" w14:textId="77777777" w:rsidR="00564FBE" w:rsidRDefault="002907D0">
      <w:pPr>
        <w:spacing w:afterAutospacing="1"/>
        <w:ind w:right="-6" w:firstLine="708"/>
        <w:jc w:val="both"/>
      </w:pPr>
      <w:r>
        <w:rPr>
          <w:lang w:val="es-ES"/>
        </w:rPr>
        <w:t xml:space="preserve"> </w:t>
      </w:r>
      <w:r>
        <w:t>Las correlaciones presentadas son negativas con el motivo de satisfacción y positiva con Altruismo y el Área humanística.  Por lo cual, se puede inferir que cuando estos jóvenes</w:t>
      </w:r>
      <w:r w:rsidR="005E727E">
        <w:t xml:space="preserve"> eligen carreras de dicha área se guían por el altruismo, o</w:t>
      </w:r>
      <w:r>
        <w:t xml:space="preserve"> sea</w:t>
      </w:r>
      <w:r w:rsidR="005E727E">
        <w:t>,</w:t>
      </w:r>
      <w:r>
        <w:t xml:space="preserve"> por el afán de trabajar para los otros, y en la elección de carreras sustentadas en el mejoramiento de la calidad de vida. El motivo de Altruismo correlaciona negativamente con el ár</w:t>
      </w:r>
      <w:r w:rsidR="005E727E">
        <w:t>ea de las Ciencias Básicas, en consecuencia,</w:t>
      </w:r>
      <w:r>
        <w:t xml:space="preserve"> con carreras que alientan la exploración del universo la física la química, y el cálculo.</w:t>
      </w:r>
    </w:p>
    <w:p w14:paraId="00CA43EF" w14:textId="77777777" w:rsidR="00564FBE" w:rsidRDefault="002907D0">
      <w:pPr>
        <w:spacing w:afterAutospacing="1"/>
        <w:ind w:right="-6" w:firstLine="708"/>
        <w:jc w:val="both"/>
      </w:pPr>
      <w:r>
        <w:t xml:space="preserve"> El motivo de satisfacción, que se sustenta en alcanzar logros personales, enriquecerse y desarrollarse, correlaciona negativamente con las carreras de las ciencias básicas y ciencias sociales, lo que significa que cuando la satisfacción mueve al joven que elige, no priorizará carreras de estas dos áreas.</w:t>
      </w:r>
    </w:p>
    <w:p w14:paraId="6A9CC6D8" w14:textId="77777777" w:rsidR="00564FBE" w:rsidRDefault="00564FBE">
      <w:pPr>
        <w:ind w:right="-6"/>
        <w:jc w:val="both"/>
        <w:rPr>
          <w:sz w:val="20"/>
          <w:szCs w:val="20"/>
        </w:rPr>
      </w:pPr>
    </w:p>
    <w:p w14:paraId="1B852DF4" w14:textId="77777777" w:rsidR="00564FBE" w:rsidRDefault="002907D0">
      <w:pPr>
        <w:ind w:right="-6"/>
        <w:jc w:val="both"/>
        <w:rPr>
          <w:sz w:val="20"/>
          <w:szCs w:val="20"/>
        </w:rPr>
      </w:pPr>
      <w:r>
        <w:rPr>
          <w:sz w:val="20"/>
          <w:szCs w:val="20"/>
        </w:rPr>
        <w:t xml:space="preserve">Tabla Nº5: </w:t>
      </w:r>
    </w:p>
    <w:p w14:paraId="5F40B4A4" w14:textId="77777777" w:rsidR="00564FBE" w:rsidRDefault="002907D0">
      <w:pPr>
        <w:ind w:right="-6"/>
        <w:jc w:val="both"/>
        <w:rPr>
          <w:sz w:val="20"/>
          <w:szCs w:val="20"/>
        </w:rPr>
      </w:pPr>
      <w:r>
        <w:rPr>
          <w:i/>
          <w:sz w:val="20"/>
          <w:szCs w:val="20"/>
        </w:rPr>
        <w:t>Correlaciones entre las áreas de intereses y los motivos vocacionales</w:t>
      </w:r>
    </w:p>
    <w:p w14:paraId="505EF0F6" w14:textId="77777777" w:rsidR="00564FBE" w:rsidRDefault="00564FBE">
      <w:pPr>
        <w:ind w:right="-6"/>
        <w:jc w:val="both"/>
        <w:rPr>
          <w:sz w:val="20"/>
          <w:szCs w:val="20"/>
        </w:rPr>
      </w:pPr>
    </w:p>
    <w:tbl>
      <w:tblPr>
        <w:tblStyle w:val="Tablaconcuadrcula"/>
        <w:tblW w:w="10144" w:type="dxa"/>
        <w:jc w:val="center"/>
        <w:tblLayout w:type="fixed"/>
        <w:tblLook w:val="04A0" w:firstRow="1" w:lastRow="0" w:firstColumn="1" w:lastColumn="0" w:noHBand="0" w:noVBand="1"/>
      </w:tblPr>
      <w:tblGrid>
        <w:gridCol w:w="10144"/>
      </w:tblGrid>
      <w:tr w:rsidR="00564FBE" w14:paraId="20841CDB" w14:textId="77777777">
        <w:trPr>
          <w:jc w:val="center"/>
        </w:trPr>
        <w:tc>
          <w:tcPr>
            <w:tcW w:w="10144" w:type="dxa"/>
            <w:tcBorders>
              <w:left w:val="nil"/>
              <w:right w:val="nil"/>
            </w:tcBorders>
          </w:tcPr>
          <w:p w14:paraId="654EF118" w14:textId="77777777" w:rsidR="00564FBE" w:rsidRDefault="002907D0">
            <w:pPr>
              <w:widowControl w:val="0"/>
              <w:jc w:val="both"/>
              <w:rPr>
                <w:sz w:val="20"/>
                <w:szCs w:val="20"/>
              </w:rPr>
            </w:pPr>
            <w:r>
              <w:rPr>
                <w:sz w:val="20"/>
                <w:szCs w:val="20"/>
              </w:rPr>
              <w:t xml:space="preserve">                                  Altruismo         Dependencia           Éxito                     Satisfacción                           Futuro            </w:t>
            </w:r>
          </w:p>
        </w:tc>
      </w:tr>
      <w:tr w:rsidR="00564FBE" w14:paraId="7D9EC0F5" w14:textId="77777777">
        <w:trPr>
          <w:jc w:val="center"/>
        </w:trPr>
        <w:tc>
          <w:tcPr>
            <w:tcW w:w="10144" w:type="dxa"/>
            <w:tcBorders>
              <w:left w:val="nil"/>
              <w:bottom w:val="nil"/>
              <w:right w:val="nil"/>
            </w:tcBorders>
          </w:tcPr>
          <w:p w14:paraId="0753D00F" w14:textId="77777777" w:rsidR="00564FBE" w:rsidRDefault="00564FBE">
            <w:pPr>
              <w:widowControl w:val="0"/>
              <w:tabs>
                <w:tab w:val="left" w:pos="1905"/>
              </w:tabs>
              <w:jc w:val="both"/>
              <w:rPr>
                <w:sz w:val="20"/>
                <w:szCs w:val="20"/>
              </w:rPr>
            </w:pPr>
          </w:p>
          <w:p w14:paraId="35618267" w14:textId="77777777" w:rsidR="00564FBE" w:rsidRDefault="002907D0">
            <w:pPr>
              <w:widowControl w:val="0"/>
              <w:tabs>
                <w:tab w:val="left" w:pos="1905"/>
              </w:tabs>
              <w:jc w:val="both"/>
              <w:rPr>
                <w:sz w:val="20"/>
                <w:szCs w:val="20"/>
              </w:rPr>
            </w:pPr>
            <w:r>
              <w:rPr>
                <w:sz w:val="20"/>
                <w:szCs w:val="20"/>
              </w:rPr>
              <w:t>Área Humanística</w:t>
            </w:r>
            <w:r>
              <w:rPr>
                <w:sz w:val="20"/>
                <w:szCs w:val="20"/>
              </w:rPr>
              <w:tab/>
              <w:t xml:space="preserve">   200**</w:t>
            </w:r>
          </w:p>
          <w:p w14:paraId="78D470AC" w14:textId="77777777" w:rsidR="00564FBE" w:rsidRDefault="002907D0">
            <w:pPr>
              <w:widowControl w:val="0"/>
              <w:tabs>
                <w:tab w:val="left" w:pos="1905"/>
              </w:tabs>
              <w:jc w:val="both"/>
              <w:rPr>
                <w:sz w:val="20"/>
                <w:szCs w:val="20"/>
              </w:rPr>
            </w:pPr>
            <w:r>
              <w:rPr>
                <w:i/>
                <w:sz w:val="20"/>
                <w:szCs w:val="20"/>
              </w:rPr>
              <w:t xml:space="preserve">                                        p.</w:t>
            </w:r>
            <w:r>
              <w:rPr>
                <w:sz w:val="20"/>
                <w:szCs w:val="20"/>
              </w:rPr>
              <w:t>000</w:t>
            </w:r>
          </w:p>
          <w:p w14:paraId="08F36CBA" w14:textId="77777777" w:rsidR="00564FBE" w:rsidRDefault="00564FBE">
            <w:pPr>
              <w:widowControl w:val="0"/>
              <w:tabs>
                <w:tab w:val="left" w:pos="1905"/>
              </w:tabs>
              <w:jc w:val="both"/>
              <w:rPr>
                <w:sz w:val="20"/>
                <w:szCs w:val="20"/>
              </w:rPr>
            </w:pPr>
          </w:p>
        </w:tc>
      </w:tr>
      <w:tr w:rsidR="00564FBE" w14:paraId="1A37D60F" w14:textId="77777777">
        <w:trPr>
          <w:jc w:val="center"/>
        </w:trPr>
        <w:tc>
          <w:tcPr>
            <w:tcW w:w="10144" w:type="dxa"/>
            <w:tcBorders>
              <w:top w:val="nil"/>
              <w:left w:val="nil"/>
              <w:bottom w:val="nil"/>
              <w:right w:val="nil"/>
            </w:tcBorders>
          </w:tcPr>
          <w:p w14:paraId="4E5D6958" w14:textId="77777777" w:rsidR="00564FBE" w:rsidRDefault="002907D0">
            <w:pPr>
              <w:widowControl w:val="0"/>
              <w:jc w:val="both"/>
              <w:rPr>
                <w:sz w:val="20"/>
                <w:szCs w:val="20"/>
              </w:rPr>
            </w:pPr>
            <w:r>
              <w:rPr>
                <w:sz w:val="20"/>
                <w:szCs w:val="20"/>
              </w:rPr>
              <w:t xml:space="preserve">Área Cs. Básicas            -292 **                                                                          -205**                                 </w:t>
            </w:r>
          </w:p>
          <w:p w14:paraId="709F3600" w14:textId="77777777" w:rsidR="00564FBE" w:rsidRDefault="002907D0">
            <w:pPr>
              <w:widowControl w:val="0"/>
              <w:jc w:val="both"/>
              <w:rPr>
                <w:sz w:val="20"/>
                <w:szCs w:val="20"/>
              </w:rPr>
            </w:pPr>
            <w:r>
              <w:rPr>
                <w:i/>
                <w:sz w:val="20"/>
                <w:szCs w:val="20"/>
              </w:rPr>
              <w:t xml:space="preserve">                                      .p </w:t>
            </w:r>
            <w:r>
              <w:rPr>
                <w:sz w:val="20"/>
                <w:szCs w:val="20"/>
              </w:rPr>
              <w:t xml:space="preserve">000                                                                              </w:t>
            </w:r>
            <w:r>
              <w:rPr>
                <w:i/>
                <w:sz w:val="20"/>
                <w:szCs w:val="20"/>
              </w:rPr>
              <w:t>p .</w:t>
            </w:r>
            <w:r>
              <w:rPr>
                <w:sz w:val="20"/>
                <w:szCs w:val="20"/>
              </w:rPr>
              <w:t>003</w:t>
            </w:r>
          </w:p>
          <w:p w14:paraId="26E78075" w14:textId="77777777" w:rsidR="00564FBE" w:rsidRDefault="00564FBE">
            <w:pPr>
              <w:widowControl w:val="0"/>
              <w:jc w:val="both"/>
              <w:rPr>
                <w:sz w:val="20"/>
                <w:szCs w:val="20"/>
              </w:rPr>
            </w:pPr>
          </w:p>
        </w:tc>
      </w:tr>
      <w:tr w:rsidR="00564FBE" w14:paraId="13BE0625" w14:textId="77777777">
        <w:trPr>
          <w:trHeight w:val="775"/>
          <w:jc w:val="center"/>
        </w:trPr>
        <w:tc>
          <w:tcPr>
            <w:tcW w:w="10144" w:type="dxa"/>
            <w:tcBorders>
              <w:top w:val="nil"/>
              <w:left w:val="nil"/>
              <w:right w:val="nil"/>
            </w:tcBorders>
          </w:tcPr>
          <w:p w14:paraId="6B1BB0D9" w14:textId="77777777" w:rsidR="00564FBE" w:rsidRDefault="002907D0">
            <w:pPr>
              <w:widowControl w:val="0"/>
              <w:jc w:val="both"/>
              <w:rPr>
                <w:sz w:val="20"/>
                <w:szCs w:val="20"/>
              </w:rPr>
            </w:pPr>
            <w:r>
              <w:rPr>
                <w:sz w:val="20"/>
                <w:szCs w:val="20"/>
              </w:rPr>
              <w:lastRenderedPageBreak/>
              <w:t>Área Cs. Sociales                                                                                                -166*</w:t>
            </w:r>
          </w:p>
          <w:p w14:paraId="205C65E7" w14:textId="77777777" w:rsidR="00564FBE" w:rsidRDefault="002907D0">
            <w:pPr>
              <w:widowControl w:val="0"/>
              <w:jc w:val="both"/>
              <w:rPr>
                <w:sz w:val="20"/>
                <w:szCs w:val="20"/>
              </w:rPr>
            </w:pPr>
            <w:r>
              <w:rPr>
                <w:sz w:val="20"/>
                <w:szCs w:val="20"/>
              </w:rPr>
              <w:t xml:space="preserve">                                                                                                                             </w:t>
            </w:r>
            <w:r>
              <w:rPr>
                <w:i/>
                <w:sz w:val="20"/>
                <w:szCs w:val="20"/>
              </w:rPr>
              <w:t xml:space="preserve">p. </w:t>
            </w:r>
            <w:r>
              <w:rPr>
                <w:sz w:val="20"/>
                <w:szCs w:val="20"/>
              </w:rPr>
              <w:t>016</w:t>
            </w:r>
          </w:p>
        </w:tc>
      </w:tr>
    </w:tbl>
    <w:p w14:paraId="7BFE67E5" w14:textId="77777777" w:rsidR="00564FBE" w:rsidRDefault="00564FBE">
      <w:pPr>
        <w:jc w:val="both"/>
        <w:rPr>
          <w:b/>
          <w:lang w:val="es-AR"/>
        </w:rPr>
      </w:pPr>
    </w:p>
    <w:p w14:paraId="69E4ADB5" w14:textId="77777777" w:rsidR="00564FBE" w:rsidRDefault="002907D0">
      <w:pPr>
        <w:jc w:val="both"/>
        <w:rPr>
          <w:b/>
          <w:lang w:val="es-AR"/>
        </w:rPr>
      </w:pPr>
      <w:r>
        <w:rPr>
          <w:b/>
          <w:lang w:val="es-AR"/>
        </w:rPr>
        <w:t>DISCUSIÓN Y CONCLUSIONES</w:t>
      </w:r>
    </w:p>
    <w:p w14:paraId="04E8D9CA" w14:textId="77777777" w:rsidR="00564FBE" w:rsidRDefault="00564FBE">
      <w:pPr>
        <w:jc w:val="both"/>
        <w:rPr>
          <w:b/>
          <w:lang w:val="es-AR"/>
        </w:rPr>
      </w:pPr>
    </w:p>
    <w:p w14:paraId="73F7D679" w14:textId="77777777" w:rsidR="00564FBE" w:rsidRDefault="002907D0">
      <w:pPr>
        <w:ind w:firstLine="708"/>
        <w:jc w:val="both"/>
      </w:pPr>
      <w:r>
        <w:t xml:space="preserve">Desde el 2006, la Orientación Vocacional en la Argentina está contemplada en la </w:t>
      </w:r>
      <w:bookmarkStart w:id="2" w:name="_Hlk498873231"/>
      <w:r>
        <w:rPr>
          <w:lang w:val="es-AR" w:eastAsia="es-AR"/>
        </w:rPr>
        <w:t>Ley de Educación Nacional</w:t>
      </w:r>
      <w:bookmarkEnd w:id="2"/>
      <w:r>
        <w:rPr>
          <w:lang w:val="es-AR" w:eastAsia="es-AR"/>
        </w:rPr>
        <w:t xml:space="preserve"> </w:t>
      </w:r>
      <w:r>
        <w:t>(</w:t>
      </w:r>
      <w:r>
        <w:rPr>
          <w:lang w:val="es-AR" w:eastAsia="es-AR"/>
        </w:rPr>
        <w:t>Ley nº 26.206</w:t>
      </w:r>
      <w:r>
        <w:t>). A partir de dicha normativa, la escuela secundaria es obligatoria y ofrece a los estudiantes un ciclo básico y otro orientado, con el fin de prepararlos para su futuro, reforzando las materias orientadas más afines a distintos ámbitos de inserción académica- universitaria y laboral.</w:t>
      </w:r>
    </w:p>
    <w:p w14:paraId="05EBD3BA" w14:textId="77777777" w:rsidR="00564FBE" w:rsidRDefault="002907D0">
      <w:pPr>
        <w:ind w:firstLine="708"/>
        <w:jc w:val="both"/>
      </w:pPr>
      <w:r>
        <w:t>Es por ello</w:t>
      </w:r>
      <w:r w:rsidR="005E727E">
        <w:t>,</w:t>
      </w:r>
      <w:r>
        <w:t xml:space="preserve"> que dicha Ley, ubica la orientación vocacional, académica y profesional-ocupacional, como un derecho que tiene todo alumno/a, dentro del ámbito escolar, para posibilitar su inserción en el mundo del trabajo y la prosecución de otros estudios. Para lograr cumplimentar con este derecho, las escuelas de nivel medio, incluyen obligatoriamente dentro de su</w:t>
      </w:r>
      <w:r>
        <w:rPr>
          <w:lang w:val="es-AR" w:eastAsia="es-AR"/>
        </w:rPr>
        <w:t xml:space="preserve"> Proyecto Educativo y Curricular, la planificación de la orientación vocacional y profesional, de forma transversal a los contenidos curriculares, y a fin de posibilitar la adecuada atención a las necesidades de orientación de sus estudiantes.</w:t>
      </w:r>
    </w:p>
    <w:p w14:paraId="43262C1C" w14:textId="77777777" w:rsidR="00564FBE" w:rsidRDefault="002907D0">
      <w:pPr>
        <w:ind w:firstLine="708"/>
        <w:jc w:val="both"/>
      </w:pPr>
      <w:r>
        <w:t>En este contexto, cobra especial importancia, conocer los motivos e intereses de los estudiantes del nivel medio</w:t>
      </w:r>
      <w:r w:rsidR="005E727E">
        <w:t>,</w:t>
      </w:r>
      <w:r>
        <w:t xml:space="preserve"> que orientan su elección hacia una u otra profesión</w:t>
      </w:r>
      <w:r w:rsidR="005E727E">
        <w:t>,</w:t>
      </w:r>
      <w:r>
        <w:t xml:space="preserve"> para establecer mecanismos que contribuyan a regular y anticipar su actuación en su futura trayectoria formativa (González Maura, 2004). </w:t>
      </w:r>
    </w:p>
    <w:p w14:paraId="2A770816" w14:textId="77777777" w:rsidR="00564FBE" w:rsidRDefault="002907D0">
      <w:pPr>
        <w:ind w:firstLine="708"/>
        <w:jc w:val="both"/>
      </w:pPr>
      <w:r>
        <w:rPr>
          <w:lang w:val="es-AR"/>
        </w:rPr>
        <w:t>Si bien</w:t>
      </w:r>
      <w:r w:rsidR="005E727E">
        <w:rPr>
          <w:lang w:val="es-AR"/>
        </w:rPr>
        <w:t>,</w:t>
      </w:r>
      <w:r>
        <w:rPr>
          <w:lang w:val="es-AR"/>
        </w:rPr>
        <w:t xml:space="preserve"> existen estudios descriptivos correlacionales del C.U.M.O</w:t>
      </w:r>
      <w:r w:rsidR="005E727E">
        <w:rPr>
          <w:lang w:val="es-AR"/>
        </w:rPr>
        <w:t>,</w:t>
      </w:r>
      <w:r>
        <w:rPr>
          <w:lang w:val="es-AR"/>
        </w:rPr>
        <w:t xml:space="preserve"> con otros instrumentos de exploración diagnóstica, no se ha encontrado ninguna</w:t>
      </w:r>
      <w:r w:rsidR="005E727E">
        <w:rPr>
          <w:lang w:val="es-AR"/>
        </w:rPr>
        <w:t>,</w:t>
      </w:r>
      <w:r>
        <w:rPr>
          <w:lang w:val="es-AR"/>
        </w:rPr>
        <w:t xml:space="preserve"> donde se presente este cuestionario y el Cuestionario de Intereses Profesionales en un mismo informe. </w:t>
      </w:r>
    </w:p>
    <w:p w14:paraId="337E0CA2" w14:textId="77777777" w:rsidR="00564FBE" w:rsidRDefault="002907D0">
      <w:pPr>
        <w:ind w:firstLine="708"/>
        <w:jc w:val="both"/>
      </w:pPr>
      <w:r>
        <w:rPr>
          <w:lang w:val="es-AR"/>
        </w:rPr>
        <w:t xml:space="preserve">A partir del </w:t>
      </w:r>
      <w:proofErr w:type="spellStart"/>
      <w:r>
        <w:rPr>
          <w:lang w:val="es-AR"/>
        </w:rPr>
        <w:t>Kuder</w:t>
      </w:r>
      <w:proofErr w:type="spellEnd"/>
      <w:r>
        <w:rPr>
          <w:lang w:val="es-AR"/>
        </w:rPr>
        <w:t>, test de intereses vocacionales, se establecieron correlaciones con el C.U.M.O que tuvieron como objetivo</w:t>
      </w:r>
      <w:r w:rsidR="005E727E">
        <w:rPr>
          <w:lang w:val="es-AR"/>
        </w:rPr>
        <w:t>,</w:t>
      </w:r>
      <w:r>
        <w:rPr>
          <w:lang w:val="es-AR"/>
        </w:rPr>
        <w:t xml:space="preserve"> la validación convergente de algunas de las escalas de la prueba (Moreno y </w:t>
      </w:r>
      <w:proofErr w:type="spellStart"/>
      <w:r>
        <w:rPr>
          <w:lang w:val="es-AR"/>
        </w:rPr>
        <w:t>Migone</w:t>
      </w:r>
      <w:proofErr w:type="spellEnd"/>
      <w:r>
        <w:rPr>
          <w:lang w:val="es-AR"/>
        </w:rPr>
        <w:t xml:space="preserve"> de </w:t>
      </w:r>
      <w:proofErr w:type="spellStart"/>
      <w:r>
        <w:rPr>
          <w:lang w:val="es-AR"/>
        </w:rPr>
        <w:t>Faletty</w:t>
      </w:r>
      <w:proofErr w:type="spellEnd"/>
      <w:r>
        <w:rPr>
          <w:lang w:val="es-AR"/>
        </w:rPr>
        <w:t>, 2015). Se observó una correlación entre la escala de Altruismo (C.U.M.O) y la escala de Servicio Social (KUDER).  También se correlacionaron positivamente, la escala de Trabajo en Oficina (KUDER) con la escala de Éxito y Prestigio, mientras que se encontró baja correlación con la de Dependencia.</w:t>
      </w:r>
    </w:p>
    <w:p w14:paraId="05B77820" w14:textId="77777777" w:rsidR="00564FBE" w:rsidRDefault="002907D0">
      <w:pPr>
        <w:ind w:firstLine="708"/>
        <w:jc w:val="both"/>
      </w:pPr>
      <w:r>
        <w:rPr>
          <w:lang w:val="es-AR"/>
        </w:rPr>
        <w:t>En otro estudio conformado por setenta varones y ciento noventa y cuatro mujeres estudiantes de las universidades privadas y estatales de Santa Fe y Paraná (Argentina) se encontraron diferencia</w:t>
      </w:r>
      <w:r w:rsidR="00497660">
        <w:rPr>
          <w:lang w:val="es-AR"/>
        </w:rPr>
        <w:t>s significativas, según el sexo</w:t>
      </w:r>
      <w:r>
        <w:rPr>
          <w:lang w:val="es-AR"/>
        </w:rPr>
        <w:t xml:space="preserve"> mediante el análisis multivariado. Los varones mostraron promedios más bajos en Altruismo y más altos en Éxito, respecto a las mujeres (Moreno y </w:t>
      </w:r>
      <w:proofErr w:type="spellStart"/>
      <w:r>
        <w:rPr>
          <w:lang w:val="es-AR"/>
        </w:rPr>
        <w:t>Migone</w:t>
      </w:r>
      <w:proofErr w:type="spellEnd"/>
      <w:r>
        <w:rPr>
          <w:lang w:val="es-AR"/>
        </w:rPr>
        <w:t xml:space="preserve"> de </w:t>
      </w:r>
      <w:proofErr w:type="spellStart"/>
      <w:r>
        <w:rPr>
          <w:lang w:val="es-AR"/>
        </w:rPr>
        <w:t>Falety</w:t>
      </w:r>
      <w:proofErr w:type="spellEnd"/>
      <w:r>
        <w:rPr>
          <w:lang w:val="es-AR"/>
        </w:rPr>
        <w:t xml:space="preserve">, 2015). </w:t>
      </w:r>
    </w:p>
    <w:p w14:paraId="6A880BDC" w14:textId="77777777" w:rsidR="00564FBE" w:rsidRDefault="002907D0">
      <w:pPr>
        <w:ind w:firstLine="708"/>
        <w:jc w:val="both"/>
      </w:pPr>
      <w:r>
        <w:rPr>
          <w:lang w:val="es-AR"/>
        </w:rPr>
        <w:t>En el presente estudio, en r</w:t>
      </w:r>
      <w:r w:rsidR="00497660">
        <w:rPr>
          <w:lang w:val="es-AR"/>
        </w:rPr>
        <w:t>elación a las motivaciones</w:t>
      </w:r>
      <w:r>
        <w:rPr>
          <w:lang w:val="es-AR"/>
        </w:rPr>
        <w:t xml:space="preserve"> el motivo más elevado</w:t>
      </w:r>
      <w:r w:rsidR="00497660">
        <w:rPr>
          <w:lang w:val="es-AR"/>
        </w:rPr>
        <w:t>,</w:t>
      </w:r>
      <w:r>
        <w:rPr>
          <w:lang w:val="es-AR"/>
        </w:rPr>
        <w:t xml:space="preserve"> es el de Satisfacción, mientras que el más descendido es el de Dependencia. Se puede inferir que estos jóvenes eligen estudiar</w:t>
      </w:r>
      <w:r w:rsidR="00497660">
        <w:rPr>
          <w:lang w:val="es-AR"/>
        </w:rPr>
        <w:t>,</w:t>
      </w:r>
      <w:r>
        <w:rPr>
          <w:lang w:val="es-AR"/>
        </w:rPr>
        <w:t xml:space="preserve"> por el afán de seguir desarrollándos</w:t>
      </w:r>
      <w:r w:rsidR="00497660">
        <w:rPr>
          <w:lang w:val="es-AR"/>
        </w:rPr>
        <w:t>e y lograr crecimiento personal</w:t>
      </w:r>
      <w:r>
        <w:rPr>
          <w:lang w:val="es-AR"/>
        </w:rPr>
        <w:t xml:space="preserve"> y no presionados por la familia o por las figuras de autoridad. Si bien</w:t>
      </w:r>
      <w:r w:rsidR="00497660">
        <w:rPr>
          <w:lang w:val="es-AR"/>
        </w:rPr>
        <w:t>,</w:t>
      </w:r>
      <w:r>
        <w:rPr>
          <w:lang w:val="es-AR"/>
        </w:rPr>
        <w:t xml:space="preserve"> las medias respecto a los motivos entre los varones y mujeres</w:t>
      </w:r>
      <w:r w:rsidR="00497660">
        <w:rPr>
          <w:lang w:val="es-AR"/>
        </w:rPr>
        <w:t>,</w:t>
      </w:r>
      <w:r>
        <w:rPr>
          <w:lang w:val="es-AR"/>
        </w:rPr>
        <w:t xml:space="preserve"> también se presentan en el siguiente orden: Satisfacción, Ansiedad ante el futuro, Altruismo, Éxito y Prestigio y Dependencia, las diferencias entre dichas medias no son significativas.</w:t>
      </w:r>
    </w:p>
    <w:p w14:paraId="003BE585" w14:textId="77777777" w:rsidR="00564FBE" w:rsidRDefault="002907D0">
      <w:pPr>
        <w:ind w:firstLine="709"/>
        <w:jc w:val="both"/>
      </w:pPr>
      <w:r>
        <w:rPr>
          <w:lang w:val="es-AR"/>
        </w:rPr>
        <w:t>Con respecto a los intereses, las áreas de mayor interés recaen en las carreras humanísticas, siguiéndoles las de las ciencias sociales y por último las de las ciencias básicas. Este dato es relevante en esta población</w:t>
      </w:r>
      <w:r w:rsidR="00497660">
        <w:rPr>
          <w:lang w:val="es-AR"/>
        </w:rPr>
        <w:t>, ya que</w:t>
      </w:r>
      <w:r>
        <w:rPr>
          <w:lang w:val="es-AR"/>
        </w:rPr>
        <w:t xml:space="preserve"> al generarse la etapa de información dentro del proceso de Orientación </w:t>
      </w:r>
      <w:r>
        <w:rPr>
          <w:lang w:val="es-AR"/>
        </w:rPr>
        <w:lastRenderedPageBreak/>
        <w:t>Vocacional, centrada en la exploración y búsqueda de conocimiento objetivo de la realidad académica y laboral</w:t>
      </w:r>
      <w:r>
        <w:rPr>
          <w:shd w:val="clear" w:color="auto" w:fill="FFFFFF"/>
        </w:rPr>
        <w:t xml:space="preserve">, </w:t>
      </w:r>
      <w:r>
        <w:rPr>
          <w:lang w:val="es-AR"/>
        </w:rPr>
        <w:t>se prestará atención a las carreras, oficios, profesiones</w:t>
      </w:r>
      <w:r w:rsidR="00497660">
        <w:rPr>
          <w:lang w:val="es-AR"/>
        </w:rPr>
        <w:t>,</w:t>
      </w:r>
      <w:r>
        <w:rPr>
          <w:lang w:val="es-AR"/>
        </w:rPr>
        <w:t xml:space="preserve"> que componen cada área de interés, mediante distintas acciones</w:t>
      </w:r>
      <w:r w:rsidR="00497660">
        <w:rPr>
          <w:lang w:val="es-AR"/>
        </w:rPr>
        <w:t>,</w:t>
      </w:r>
      <w:r>
        <w:rPr>
          <w:lang w:val="es-AR"/>
        </w:rPr>
        <w:t xml:space="preserve"> como ser visitas a las casas de altos estudios, entrevistas a profesionales, charlas informativas y estudio de los planes de estudio, etc.</w:t>
      </w:r>
    </w:p>
    <w:p w14:paraId="14E0D6B1" w14:textId="77777777" w:rsidR="00564FBE" w:rsidRDefault="002907D0">
      <w:pPr>
        <w:ind w:firstLine="709"/>
        <w:jc w:val="both"/>
      </w:pPr>
      <w:r>
        <w:rPr>
          <w:lang w:val="es-AR"/>
        </w:rPr>
        <w:t xml:space="preserve">Respecto a las relaciones que se presentaron entre los intereses y los motivos vocacionales, las que aquí se obtuvieron son negativas y una positiva. Se destaca la correlación negativa entre el área de Ciencias Básicas y Ciencias Sociales y el motivo de Satisfacción, pudiéndose afirmar que cuando este grupo de estudiantes elige, lo hace valorando el desarrollo personal, pero se aleja de las carreras incluidas en estas áreas. </w:t>
      </w:r>
    </w:p>
    <w:p w14:paraId="109900B3" w14:textId="77777777" w:rsidR="00564FBE" w:rsidRDefault="002907D0">
      <w:pPr>
        <w:ind w:firstLine="709"/>
        <w:jc w:val="both"/>
      </w:pPr>
      <w:r>
        <w:rPr>
          <w:lang w:val="es-AR"/>
        </w:rPr>
        <w:t xml:space="preserve">Por otra parte, </w:t>
      </w:r>
      <w:r w:rsidR="00497660">
        <w:rPr>
          <w:lang w:val="es-AR"/>
        </w:rPr>
        <w:t>prevalece correlación</w:t>
      </w:r>
      <w:r>
        <w:rPr>
          <w:lang w:val="es-AR"/>
        </w:rPr>
        <w:t xml:space="preserve"> positiva entre </w:t>
      </w:r>
      <w:proofErr w:type="spellStart"/>
      <w:r>
        <w:rPr>
          <w:lang w:val="es-AR"/>
        </w:rPr>
        <w:t>Altruísmo</w:t>
      </w:r>
      <w:proofErr w:type="spellEnd"/>
      <w:r>
        <w:rPr>
          <w:lang w:val="es-AR"/>
        </w:rPr>
        <w:t xml:space="preserve"> y el área Humanística. Esto permitiría indicar </w:t>
      </w:r>
      <w:r w:rsidR="00497660">
        <w:rPr>
          <w:lang w:val="es-AR"/>
        </w:rPr>
        <w:t>que,</w:t>
      </w:r>
      <w:r>
        <w:rPr>
          <w:lang w:val="es-AR"/>
        </w:rPr>
        <w:t xml:space="preserve"> para este grupo de estudiantes</w:t>
      </w:r>
      <w:r w:rsidR="00497660">
        <w:rPr>
          <w:lang w:val="es-AR"/>
        </w:rPr>
        <w:t>,</w:t>
      </w:r>
      <w:r>
        <w:rPr>
          <w:lang w:val="es-AR"/>
        </w:rPr>
        <w:t xml:space="preserve"> tanto el ayudar a los demás como el mejorar la calidad de </w:t>
      </w:r>
      <w:r w:rsidR="00497660">
        <w:rPr>
          <w:lang w:val="es-AR"/>
        </w:rPr>
        <w:t>vida, motivarían</w:t>
      </w:r>
      <w:r>
        <w:rPr>
          <w:lang w:val="es-AR"/>
        </w:rPr>
        <w:t xml:space="preserve"> la elección de carreras pertenecientes a las humanidades.</w:t>
      </w:r>
    </w:p>
    <w:p w14:paraId="58BC7DF1" w14:textId="77777777" w:rsidR="00564FBE" w:rsidRDefault="002907D0">
      <w:pPr>
        <w:ind w:firstLine="709"/>
        <w:jc w:val="both"/>
        <w:rPr>
          <w:lang w:val="es-AR"/>
        </w:rPr>
      </w:pPr>
      <w:r>
        <w:rPr>
          <w:lang w:val="es-AR"/>
        </w:rPr>
        <w:t>El estudio aquí presentado posee ciertas limitaciones, tal como el hecho de ser una muestra pequeña que debe ser acrecentada a futuro. Para ello</w:t>
      </w:r>
      <w:r w:rsidR="00497660">
        <w:rPr>
          <w:lang w:val="es-AR"/>
        </w:rPr>
        <w:t>,</w:t>
      </w:r>
      <w:r>
        <w:rPr>
          <w:lang w:val="es-AR"/>
        </w:rPr>
        <w:t xml:space="preserve"> sería enriquecedor recolectar datos en instituciones educativas de gestión pública y privada. Así mismo, se infiere que el hecho de que los participantes de la muestra sean adolescentes de 4to año de nivel medio, puede haber influido en los resultados, dado que aún se encuentran en una etapa de incertidumbre y búsquedas, alejados temporalmente aún del momento de elección de carrera, que suele realizarse promediando su último año de estudios secundarios.</w:t>
      </w:r>
    </w:p>
    <w:p w14:paraId="52386B4F" w14:textId="77777777" w:rsidR="00564FBE" w:rsidRDefault="00564FBE">
      <w:pPr>
        <w:ind w:firstLine="708"/>
        <w:jc w:val="both"/>
        <w:rPr>
          <w:color w:val="FF0000"/>
        </w:rPr>
      </w:pPr>
    </w:p>
    <w:p w14:paraId="5979A32B" w14:textId="6ABE6691" w:rsidR="00564FBE" w:rsidRDefault="002907D0">
      <w:pPr>
        <w:ind w:hanging="709"/>
        <w:jc w:val="both"/>
        <w:rPr>
          <w:b/>
          <w:lang w:val="es-AR"/>
        </w:rPr>
      </w:pPr>
      <w:r>
        <w:rPr>
          <w:b/>
          <w:lang w:val="es-AR"/>
        </w:rPr>
        <w:t xml:space="preserve">            Referencias Bibliográficas</w:t>
      </w:r>
    </w:p>
    <w:p w14:paraId="2571A91C" w14:textId="77777777" w:rsidR="003B58CE" w:rsidRDefault="003B58CE">
      <w:pPr>
        <w:ind w:hanging="709"/>
        <w:jc w:val="both"/>
        <w:rPr>
          <w:b/>
          <w:lang w:val="es-AR"/>
        </w:rPr>
      </w:pPr>
    </w:p>
    <w:p w14:paraId="2A7590EC" w14:textId="77777777" w:rsidR="00564FBE" w:rsidRDefault="002907D0" w:rsidP="00E90145">
      <w:pPr>
        <w:spacing w:line="276" w:lineRule="auto"/>
        <w:ind w:left="709" w:hanging="709"/>
        <w:jc w:val="both"/>
      </w:pPr>
      <w:r>
        <w:t xml:space="preserve">Aguilar-Rivera, </w:t>
      </w:r>
      <w:proofErr w:type="spellStart"/>
      <w:r>
        <w:t>M.del</w:t>
      </w:r>
      <w:proofErr w:type="spellEnd"/>
      <w:r>
        <w:t xml:space="preserve"> C. (2012). Motivos de elección de carrera universitaria y metas a futuro de un grupo de estudiantes universitarios. </w:t>
      </w:r>
      <w:r>
        <w:rPr>
          <w:i/>
        </w:rPr>
        <w:t>Revista Peruana de Psicología y Trabajo Social,</w:t>
      </w:r>
      <w:r>
        <w:t xml:space="preserve"> </w:t>
      </w:r>
      <w:r>
        <w:rPr>
          <w:i/>
        </w:rPr>
        <w:t>1</w:t>
      </w:r>
      <w:r>
        <w:t xml:space="preserve">(1). </w:t>
      </w:r>
    </w:p>
    <w:p w14:paraId="7B458193" w14:textId="77777777" w:rsidR="00564FBE" w:rsidRDefault="002907D0" w:rsidP="00E90145">
      <w:pPr>
        <w:spacing w:line="276" w:lineRule="auto"/>
        <w:jc w:val="both"/>
        <w:rPr>
          <w:lang w:val="es-AR"/>
        </w:rPr>
      </w:pPr>
      <w:r>
        <w:rPr>
          <w:lang w:val="es-AR"/>
        </w:rPr>
        <w:t xml:space="preserve">Bonelli, A. (2006). </w:t>
      </w:r>
      <w:r>
        <w:rPr>
          <w:i/>
          <w:lang w:val="es-AR"/>
        </w:rPr>
        <w:t>La Orientación Vocacional como proceso.</w:t>
      </w:r>
      <w:r>
        <w:rPr>
          <w:lang w:val="es-AR"/>
        </w:rPr>
        <w:t xml:space="preserve"> Buenos Aires: </w:t>
      </w:r>
      <w:proofErr w:type="spellStart"/>
      <w:r>
        <w:rPr>
          <w:lang w:val="es-AR"/>
        </w:rPr>
        <w:t>Bonum</w:t>
      </w:r>
      <w:proofErr w:type="spellEnd"/>
      <w:r>
        <w:rPr>
          <w:lang w:val="es-AR"/>
        </w:rPr>
        <w:t>.</w:t>
      </w:r>
    </w:p>
    <w:p w14:paraId="3488EE6C" w14:textId="58C6701F" w:rsidR="00564FBE" w:rsidRDefault="002907D0" w:rsidP="00E90145">
      <w:pPr>
        <w:spacing w:after="3" w:line="276" w:lineRule="auto"/>
        <w:ind w:left="709" w:hanging="709"/>
        <w:jc w:val="both"/>
      </w:pPr>
      <w:r>
        <w:t xml:space="preserve">Candela, C. (2008). </w:t>
      </w:r>
      <w:r>
        <w:rPr>
          <w:i/>
        </w:rPr>
        <w:t>Motivaciones y expectativas profesionales. Análisis desde la perspectiva de género</w:t>
      </w:r>
      <w:r>
        <w:t xml:space="preserve"> (Tesis doctoral). Universidad de Valencia. Disponible en</w:t>
      </w:r>
      <w:r w:rsidR="00DF3E5F">
        <w:t>:</w:t>
      </w:r>
      <w:r>
        <w:t xml:space="preserve"> </w:t>
      </w:r>
      <w:r>
        <w:rPr>
          <w:u w:val="single" w:color="405789"/>
        </w:rPr>
        <w:t>http://roderic.uv.es/handle/10550/15419</w:t>
      </w:r>
      <w:r w:rsidR="00DF3E5F">
        <w:rPr>
          <w:u w:val="single" w:color="405789"/>
        </w:rPr>
        <w:t>.</w:t>
      </w:r>
    </w:p>
    <w:p w14:paraId="042F6F31" w14:textId="77777777" w:rsidR="00564FBE" w:rsidRDefault="002907D0" w:rsidP="00E90145">
      <w:pPr>
        <w:spacing w:line="276" w:lineRule="auto"/>
        <w:ind w:left="709" w:hanging="709"/>
        <w:jc w:val="both"/>
        <w:rPr>
          <w:lang w:val="es-AR"/>
        </w:rPr>
      </w:pPr>
      <w:r>
        <w:rPr>
          <w:lang w:val="es-AR"/>
        </w:rPr>
        <w:t xml:space="preserve">Castaño López-Mesas, C. (1983). </w:t>
      </w:r>
      <w:r>
        <w:rPr>
          <w:i/>
          <w:lang w:val="es-AR"/>
        </w:rPr>
        <w:t>Psicología y orientación vocacional.</w:t>
      </w:r>
      <w:r>
        <w:rPr>
          <w:lang w:val="es-AR"/>
        </w:rPr>
        <w:t xml:space="preserve"> Madrid: Pirámide.</w:t>
      </w:r>
    </w:p>
    <w:p w14:paraId="2AC968FE" w14:textId="77777777" w:rsidR="00564FBE" w:rsidRDefault="002907D0" w:rsidP="00E90145">
      <w:pPr>
        <w:spacing w:line="276" w:lineRule="auto"/>
        <w:ind w:left="709" w:hanging="709"/>
        <w:jc w:val="both"/>
        <w:rPr>
          <w:lang w:val="es-AR"/>
        </w:rPr>
      </w:pPr>
      <w:proofErr w:type="spellStart"/>
      <w:r>
        <w:rPr>
          <w:lang w:val="es-AR"/>
        </w:rPr>
        <w:t>Fogliatto</w:t>
      </w:r>
      <w:proofErr w:type="spellEnd"/>
      <w:r>
        <w:rPr>
          <w:lang w:val="es-AR"/>
        </w:rPr>
        <w:t xml:space="preserve">, H. (1991). </w:t>
      </w:r>
      <w:r>
        <w:rPr>
          <w:i/>
          <w:lang w:val="es-AR"/>
        </w:rPr>
        <w:t xml:space="preserve">Cuestionario de Intereses Ocupacionales Computarizado. Manual. </w:t>
      </w:r>
      <w:r>
        <w:rPr>
          <w:lang w:val="es-AR"/>
        </w:rPr>
        <w:t>Buenos Aires: Guadalupe.</w:t>
      </w:r>
    </w:p>
    <w:p w14:paraId="0BCDA8FA" w14:textId="77777777" w:rsidR="00564FBE" w:rsidRDefault="002907D0" w:rsidP="00E90145">
      <w:pPr>
        <w:spacing w:line="276" w:lineRule="auto"/>
        <w:ind w:left="709" w:hanging="709"/>
        <w:jc w:val="both"/>
        <w:rPr>
          <w:lang w:val="es-AR"/>
        </w:rPr>
      </w:pPr>
      <w:proofErr w:type="spellStart"/>
      <w:r>
        <w:rPr>
          <w:shd w:val="clear" w:color="auto" w:fill="FFFFFF"/>
        </w:rPr>
        <w:t>Fogliatto</w:t>
      </w:r>
      <w:proofErr w:type="spellEnd"/>
      <w:r>
        <w:rPr>
          <w:shd w:val="clear" w:color="auto" w:fill="FFFFFF"/>
        </w:rPr>
        <w:t xml:space="preserve">, H., Pérez, E., </w:t>
      </w:r>
      <w:proofErr w:type="spellStart"/>
      <w:r>
        <w:rPr>
          <w:shd w:val="clear" w:color="auto" w:fill="FFFFFF"/>
        </w:rPr>
        <w:t>Olaz</w:t>
      </w:r>
      <w:proofErr w:type="spellEnd"/>
      <w:r>
        <w:rPr>
          <w:shd w:val="clear" w:color="auto" w:fill="FFFFFF"/>
        </w:rPr>
        <w:t xml:space="preserve">, F. y Parodi, L. (2003). Cuestionario de Intereses Profesionales Revisado. (CIPI-R). Análisis de sus Propiedades Psicométricas. </w:t>
      </w:r>
      <w:r>
        <w:rPr>
          <w:i/>
          <w:shd w:val="clear" w:color="auto" w:fill="FFFFFF"/>
        </w:rPr>
        <w:t>Evaluar</w:t>
      </w:r>
      <w:r>
        <w:rPr>
          <w:shd w:val="clear" w:color="auto" w:fill="FFFFFF"/>
        </w:rPr>
        <w:t>, (3), 61-75.</w:t>
      </w:r>
    </w:p>
    <w:p w14:paraId="6BD823FB" w14:textId="01514968" w:rsidR="00564FBE" w:rsidRDefault="002907D0" w:rsidP="00E90145">
      <w:pPr>
        <w:spacing w:line="276" w:lineRule="auto"/>
        <w:ind w:left="709" w:hanging="709"/>
        <w:jc w:val="both"/>
      </w:pPr>
      <w:r>
        <w:t xml:space="preserve">Gámez, E., &amp; Marrero, H. (2003). Metas y motivos en la elección de la carrera universitaria: un estudio comparativo entre psicología, derecho y biología. </w:t>
      </w:r>
      <w:r>
        <w:rPr>
          <w:i/>
        </w:rPr>
        <w:t>Anales de Psicología</w:t>
      </w:r>
      <w:r>
        <w:t>,</w:t>
      </w:r>
      <w:r>
        <w:rPr>
          <w:i/>
        </w:rPr>
        <w:t xml:space="preserve"> 19</w:t>
      </w:r>
      <w:r>
        <w:t xml:space="preserve">(1), 121-131. </w:t>
      </w:r>
      <w:hyperlink r:id="rId8" w:history="1">
        <w:r w:rsidR="00DF3E5F" w:rsidRPr="008F53F3">
          <w:rPr>
            <w:rStyle w:val="Hipervnculo"/>
          </w:rPr>
          <w:t>http://www.um.es/analesps/v19/v19_1/1 2-19_1.pdf</w:t>
        </w:r>
      </w:hyperlink>
      <w:r w:rsidR="00DF3E5F">
        <w:t xml:space="preserve"> .</w:t>
      </w:r>
      <w:r>
        <w:t xml:space="preserve">  </w:t>
      </w:r>
    </w:p>
    <w:p w14:paraId="5DE957FB" w14:textId="77777777" w:rsidR="00564FBE" w:rsidRDefault="002907D0" w:rsidP="00E90145">
      <w:pPr>
        <w:spacing w:line="276" w:lineRule="auto"/>
        <w:ind w:left="709" w:hanging="709"/>
        <w:jc w:val="both"/>
      </w:pPr>
      <w:r>
        <w:t xml:space="preserve">Gámez, E., y Marrero, H. (2000). Metas y motivos en la elección de la carrera de Psicología. </w:t>
      </w:r>
      <w:r>
        <w:rPr>
          <w:i/>
        </w:rPr>
        <w:t>Revista Electrónica de Motivación y Emoción, (3)</w:t>
      </w:r>
      <w:r>
        <w:t>, 5-6.</w:t>
      </w:r>
    </w:p>
    <w:p w14:paraId="5BE12581" w14:textId="1828A7E9" w:rsidR="00564FBE" w:rsidRDefault="002907D0" w:rsidP="00E90145">
      <w:pPr>
        <w:spacing w:line="276" w:lineRule="auto"/>
        <w:ind w:left="709" w:hanging="709"/>
        <w:jc w:val="both"/>
      </w:pPr>
      <w:r>
        <w:rPr>
          <w:lang w:val="es-AR"/>
        </w:rPr>
        <w:t xml:space="preserve">García –Ripa, M.I., </w:t>
      </w:r>
      <w:r>
        <w:t xml:space="preserve">Sánchez-García, M.F. y </w:t>
      </w:r>
      <w:proofErr w:type="spellStart"/>
      <w:r>
        <w:t>Risquez</w:t>
      </w:r>
      <w:proofErr w:type="spellEnd"/>
      <w:r>
        <w:t>, A. (2018)</w:t>
      </w:r>
      <w:r w:rsidR="003B58CE">
        <w:t>.</w:t>
      </w:r>
      <w:r>
        <w:t xml:space="preserve"> Perfiles motivacionales de elección de estudios en estudiantes universitarios de nuevo ingreso </w:t>
      </w:r>
      <w:proofErr w:type="spellStart"/>
      <w:r>
        <w:rPr>
          <w:i/>
        </w:rPr>
        <w:t>Universitas</w:t>
      </w:r>
      <w:proofErr w:type="spellEnd"/>
      <w:r>
        <w:rPr>
          <w:i/>
        </w:rPr>
        <w:t xml:space="preserve"> </w:t>
      </w:r>
      <w:proofErr w:type="spellStart"/>
      <w:r>
        <w:rPr>
          <w:i/>
        </w:rPr>
        <w:t>Psychologica</w:t>
      </w:r>
      <w:proofErr w:type="spellEnd"/>
      <w:r>
        <w:t xml:space="preserve">, 17(3). </w:t>
      </w:r>
    </w:p>
    <w:p w14:paraId="6768A03A" w14:textId="6321EE19" w:rsidR="00564FBE" w:rsidRDefault="002907D0" w:rsidP="00E90145">
      <w:pPr>
        <w:spacing w:line="276" w:lineRule="auto"/>
        <w:ind w:left="709" w:hanging="709"/>
        <w:jc w:val="both"/>
      </w:pPr>
      <w:r>
        <w:t xml:space="preserve">González Maura, V. (2004). </w:t>
      </w:r>
      <w:r>
        <w:rPr>
          <w:i/>
        </w:rPr>
        <w:t>La orientación profesional y currículum universitario. Una estrategia educativa para el desarrollo profesional responsable</w:t>
      </w:r>
      <w:r>
        <w:t>. Barcelona: editores LAERTES.</w:t>
      </w:r>
    </w:p>
    <w:p w14:paraId="33D7AD29" w14:textId="50B057E4" w:rsidR="00564FBE" w:rsidRDefault="002907D0" w:rsidP="00E90145">
      <w:pPr>
        <w:spacing w:line="276" w:lineRule="auto"/>
        <w:ind w:left="709" w:hanging="709"/>
        <w:jc w:val="both"/>
        <w:rPr>
          <w:shd w:val="clear" w:color="auto" w:fill="FFFFFF"/>
        </w:rPr>
      </w:pPr>
      <w:r>
        <w:lastRenderedPageBreak/>
        <w:t>Haro Castro, N. (2018)</w:t>
      </w:r>
      <w:r w:rsidR="003B58CE">
        <w:t xml:space="preserve">. </w:t>
      </w:r>
      <w:r>
        <w:rPr>
          <w:i/>
        </w:rPr>
        <w:t>Motivaciones e intereses vocacionales en estudiantes del quinto año de secundaria de los colegios estatales en el distrito de los Olivos</w:t>
      </w:r>
      <w:r>
        <w:t xml:space="preserve"> (Tesis de grado). Universidad de Ricardo Palma. Disponible en</w:t>
      </w:r>
      <w:r w:rsidR="00DF3E5F">
        <w:t>:</w:t>
      </w:r>
      <w:r>
        <w:t xml:space="preserve"> </w:t>
      </w:r>
      <w:hyperlink r:id="rId9" w:history="1">
        <w:r w:rsidRPr="00DF3E5F">
          <w:rPr>
            <w:rStyle w:val="Hipervnculo"/>
            <w:shd w:val="clear" w:color="auto" w:fill="FFFFFF"/>
          </w:rPr>
          <w:t>http://repositorio.urp.edu.pe/handle/URP/2317</w:t>
        </w:r>
      </w:hyperlink>
      <w:r w:rsidR="00DF3E5F">
        <w:rPr>
          <w:shd w:val="clear" w:color="auto" w:fill="FFFFFF"/>
        </w:rPr>
        <w:t>.</w:t>
      </w:r>
    </w:p>
    <w:p w14:paraId="406F2B89" w14:textId="3714C3B1" w:rsidR="00564FBE" w:rsidRPr="003B58CE" w:rsidRDefault="002907D0" w:rsidP="00E90145">
      <w:pPr>
        <w:spacing w:line="276" w:lineRule="auto"/>
        <w:ind w:left="709" w:hanging="709"/>
        <w:jc w:val="both"/>
        <w:rPr>
          <w:b/>
        </w:rPr>
      </w:pPr>
      <w:r>
        <w:t xml:space="preserve">Hernández Sampieri, R., Fernández Collado, C. y Baptista Lucio, M. D. P. (2014). </w:t>
      </w:r>
      <w:r>
        <w:rPr>
          <w:i/>
          <w:iCs/>
        </w:rPr>
        <w:t>Metodología de la investigación</w:t>
      </w:r>
      <w:r w:rsidR="003B58CE">
        <w:t xml:space="preserve"> (6° Ed.)</w:t>
      </w:r>
      <w:r>
        <w:t xml:space="preserve">. México: Ed. Mc Graw Hill </w:t>
      </w:r>
      <w:proofErr w:type="spellStart"/>
      <w:r>
        <w:t>Education</w:t>
      </w:r>
      <w:proofErr w:type="spellEnd"/>
      <w:r>
        <w:t>.</w:t>
      </w:r>
    </w:p>
    <w:p w14:paraId="03E60050" w14:textId="77777777" w:rsidR="00564FBE" w:rsidRDefault="002907D0" w:rsidP="00E90145">
      <w:pPr>
        <w:spacing w:line="276" w:lineRule="auto"/>
        <w:ind w:left="709" w:hanging="709"/>
        <w:jc w:val="both"/>
        <w:rPr>
          <w:rFonts w:eastAsiaTheme="minorEastAsia"/>
        </w:rPr>
      </w:pPr>
      <w:r>
        <w:rPr>
          <w:rFonts w:eastAsiaTheme="minorEastAsia"/>
        </w:rPr>
        <w:t xml:space="preserve">Huertas, J. A. y Agudo, R. (2003). Concepciones de los estudiantes universitarios sobre la motivación. En Monereo, C. y Pozo, J. I. (eds.) </w:t>
      </w:r>
      <w:r>
        <w:rPr>
          <w:rFonts w:eastAsiaTheme="minorEastAsia"/>
          <w:i/>
          <w:iCs/>
        </w:rPr>
        <w:t>La universidad ante la nueva cultura educativa. Enseñar y aprender para la autonomía.</w:t>
      </w:r>
      <w:r>
        <w:rPr>
          <w:rFonts w:eastAsiaTheme="minorEastAsia"/>
        </w:rPr>
        <w:t xml:space="preserve"> Madrid: Síntesis.</w:t>
      </w:r>
    </w:p>
    <w:p w14:paraId="29A6B2DD" w14:textId="77777777" w:rsidR="00564FBE" w:rsidRDefault="002907D0" w:rsidP="00E90145">
      <w:pPr>
        <w:spacing w:line="276" w:lineRule="auto"/>
        <w:jc w:val="both"/>
        <w:rPr>
          <w:lang w:val="es-AR"/>
        </w:rPr>
      </w:pPr>
      <w:proofErr w:type="spellStart"/>
      <w:r>
        <w:rPr>
          <w:lang w:val="es-AR"/>
        </w:rPr>
        <w:t>Kuder</w:t>
      </w:r>
      <w:proofErr w:type="spellEnd"/>
      <w:r>
        <w:rPr>
          <w:lang w:val="es-AR"/>
        </w:rPr>
        <w:t>, E. y Frederic, G. (2008).</w:t>
      </w:r>
      <w:r>
        <w:rPr>
          <w:i/>
          <w:lang w:val="es-AR"/>
        </w:rPr>
        <w:t xml:space="preserve"> Cuestionario General de Intereses. Forma E. Manual.</w:t>
      </w:r>
      <w:r>
        <w:rPr>
          <w:lang w:val="es-AR"/>
        </w:rPr>
        <w:t xml:space="preserve"> Buenos Aires: </w:t>
      </w:r>
      <w:r>
        <w:rPr>
          <w:lang w:val="es-AR"/>
        </w:rPr>
        <w:tab/>
        <w:t>Paidós.</w:t>
      </w:r>
    </w:p>
    <w:p w14:paraId="7B288BCB" w14:textId="2508F074" w:rsidR="00564FBE" w:rsidRDefault="003F0E7A" w:rsidP="00E90145">
      <w:pPr>
        <w:spacing w:line="276" w:lineRule="auto"/>
        <w:ind w:left="709" w:hanging="709"/>
        <w:jc w:val="both"/>
        <w:rPr>
          <w:lang w:val="es-AR"/>
        </w:rPr>
      </w:pPr>
      <w:hyperlink r:id="rId10">
        <w:r w:rsidR="002907D0">
          <w:rPr>
            <w:shd w:val="clear" w:color="auto" w:fill="FFFFFF"/>
          </w:rPr>
          <w:t xml:space="preserve">León Mendoza, T. </w:t>
        </w:r>
      </w:hyperlink>
      <w:r w:rsidR="002907D0">
        <w:t>&amp;</w:t>
      </w:r>
      <w:r w:rsidR="002907D0">
        <w:rPr>
          <w:shd w:val="clear" w:color="auto" w:fill="FFFFFF"/>
        </w:rPr>
        <w:t> </w:t>
      </w:r>
      <w:proofErr w:type="spellStart"/>
      <w:r w:rsidR="00E000EC">
        <w:fldChar w:fldCharType="begin"/>
      </w:r>
      <w:r w:rsidR="00E000EC">
        <w:instrText xml:space="preserve"> HYPERLINK "http://pepsic.bvsalud.org/cgi-bin/wxis.exe/iah/?IsisScript=iah/iah.xis&amp;base=article%5edlibrary&amp;format=iso.pft&amp;lang=p&amp;nextAction=lnk&amp;indexSearch=AU&amp;exprSearch=RODRIGUEZ+MARTINEZ,+RAFAEL" \h </w:instrText>
      </w:r>
      <w:r w:rsidR="00E000EC">
        <w:fldChar w:fldCharType="separate"/>
      </w:r>
      <w:r w:rsidR="002907D0">
        <w:rPr>
          <w:shd w:val="clear" w:color="auto" w:fill="FFFFFF"/>
        </w:rPr>
        <w:t>Rodriguez</w:t>
      </w:r>
      <w:proofErr w:type="spellEnd"/>
      <w:r w:rsidR="002907D0">
        <w:rPr>
          <w:shd w:val="clear" w:color="auto" w:fill="FFFFFF"/>
        </w:rPr>
        <w:t xml:space="preserve"> </w:t>
      </w:r>
      <w:proofErr w:type="spellStart"/>
      <w:proofErr w:type="gramStart"/>
      <w:r w:rsidR="002907D0">
        <w:rPr>
          <w:shd w:val="clear" w:color="auto" w:fill="FFFFFF"/>
        </w:rPr>
        <w:t>Martinez</w:t>
      </w:r>
      <w:proofErr w:type="spellEnd"/>
      <w:r w:rsidR="002907D0">
        <w:rPr>
          <w:shd w:val="clear" w:color="auto" w:fill="FFFFFF"/>
        </w:rPr>
        <w:t xml:space="preserve"> ,</w:t>
      </w:r>
      <w:proofErr w:type="gramEnd"/>
      <w:r w:rsidR="002907D0">
        <w:rPr>
          <w:shd w:val="clear" w:color="auto" w:fill="FFFFFF"/>
        </w:rPr>
        <w:t xml:space="preserve"> R</w:t>
      </w:r>
      <w:r w:rsidR="00E000EC">
        <w:rPr>
          <w:shd w:val="clear" w:color="auto" w:fill="FFFFFF"/>
        </w:rPr>
        <w:fldChar w:fldCharType="end"/>
      </w:r>
      <w:r w:rsidR="002907D0">
        <w:t>. (2008)</w:t>
      </w:r>
      <w:r w:rsidR="003B58CE">
        <w:t>.</w:t>
      </w:r>
      <w:r w:rsidR="002907D0">
        <w:rPr>
          <w:b/>
          <w:bCs/>
          <w:shd w:val="clear" w:color="auto" w:fill="FFFFFF"/>
        </w:rPr>
        <w:t> </w:t>
      </w:r>
      <w:r w:rsidR="002907D0">
        <w:rPr>
          <w:bCs/>
          <w:shd w:val="clear" w:color="auto" w:fill="FFFFFF"/>
        </w:rPr>
        <w:t>El efecto de la orientación vocacional en la</w:t>
      </w:r>
      <w:r w:rsidR="002907D0">
        <w:rPr>
          <w:b/>
          <w:bCs/>
          <w:shd w:val="clear" w:color="auto" w:fill="FFFFFF"/>
        </w:rPr>
        <w:t xml:space="preserve"> </w:t>
      </w:r>
      <w:r w:rsidR="002907D0">
        <w:rPr>
          <w:bCs/>
          <w:shd w:val="clear" w:color="auto" w:fill="FFFFFF"/>
        </w:rPr>
        <w:t>elección de carrera</w:t>
      </w:r>
      <w:r w:rsidR="002907D0">
        <w:rPr>
          <w:b/>
          <w:bCs/>
          <w:shd w:val="clear" w:color="auto" w:fill="FFFFFF"/>
        </w:rPr>
        <w:t>.</w:t>
      </w:r>
      <w:r w:rsidR="002907D0">
        <w:rPr>
          <w:i/>
          <w:iCs/>
          <w:shd w:val="clear" w:color="auto" w:fill="FFFFFF"/>
        </w:rPr>
        <w:t xml:space="preserve"> Rev. Mex. </w:t>
      </w:r>
      <w:proofErr w:type="spellStart"/>
      <w:r w:rsidR="002907D0">
        <w:rPr>
          <w:i/>
          <w:iCs/>
          <w:shd w:val="clear" w:color="auto" w:fill="FFFFFF"/>
        </w:rPr>
        <w:t>Orient</w:t>
      </w:r>
      <w:proofErr w:type="spellEnd"/>
      <w:r w:rsidR="002907D0">
        <w:rPr>
          <w:i/>
          <w:iCs/>
          <w:shd w:val="clear" w:color="auto" w:fill="FFFFFF"/>
        </w:rPr>
        <w:t xml:space="preserve">. </w:t>
      </w:r>
      <w:proofErr w:type="spellStart"/>
      <w:r w:rsidR="002907D0">
        <w:rPr>
          <w:i/>
          <w:iCs/>
          <w:shd w:val="clear" w:color="auto" w:fill="FFFFFF"/>
        </w:rPr>
        <w:t>Educ</w:t>
      </w:r>
      <w:proofErr w:type="spellEnd"/>
      <w:r w:rsidR="002907D0">
        <w:rPr>
          <w:i/>
          <w:iCs/>
          <w:shd w:val="clear" w:color="auto" w:fill="FFFFFF"/>
        </w:rPr>
        <w:t>. 5</w:t>
      </w:r>
      <w:r w:rsidR="002907D0">
        <w:rPr>
          <w:shd w:val="clear" w:color="auto" w:fill="FFFFFF"/>
        </w:rPr>
        <w:t>(13), 10-16.</w:t>
      </w:r>
    </w:p>
    <w:p w14:paraId="5D87DDD6" w14:textId="77777777" w:rsidR="00564FBE" w:rsidRDefault="002907D0" w:rsidP="00E90145">
      <w:pPr>
        <w:spacing w:line="276" w:lineRule="auto"/>
        <w:ind w:left="709" w:hanging="709"/>
        <w:jc w:val="both"/>
        <w:rPr>
          <w:lang w:val="es-AR"/>
        </w:rPr>
      </w:pPr>
      <w:r>
        <w:rPr>
          <w:shd w:val="clear" w:color="auto" w:fill="FFFFFF"/>
        </w:rPr>
        <w:t>Ley de Educación Nacional, N.º 26.206, 2006.</w:t>
      </w:r>
    </w:p>
    <w:p w14:paraId="40563495" w14:textId="77777777" w:rsidR="00564FBE" w:rsidRDefault="002907D0" w:rsidP="00E90145">
      <w:pPr>
        <w:spacing w:line="276" w:lineRule="auto"/>
        <w:ind w:left="709" w:hanging="709"/>
        <w:jc w:val="both"/>
        <w:rPr>
          <w:lang w:val="es-AR"/>
        </w:rPr>
      </w:pPr>
      <w:r>
        <w:t xml:space="preserve">López, M. D., González, A. y Rodríguez, L. M. (2009). Motivaciones de Carrera, Creencias irracionales y Competencia personal en Estudiantes de Psicología. </w:t>
      </w:r>
      <w:r>
        <w:rPr>
          <w:i/>
        </w:rPr>
        <w:t>Revista de Enseñanza de la Psicología:</w:t>
      </w:r>
      <w:r>
        <w:t xml:space="preserve"> </w:t>
      </w:r>
      <w:r>
        <w:rPr>
          <w:i/>
        </w:rPr>
        <w:t>Teoría y Experiencia, 5</w:t>
      </w:r>
      <w:r>
        <w:t>(1), 50-63.</w:t>
      </w:r>
    </w:p>
    <w:p w14:paraId="462C09CD" w14:textId="1471683F" w:rsidR="00564FBE" w:rsidRDefault="002907D0" w:rsidP="00E90145">
      <w:pPr>
        <w:spacing w:line="276" w:lineRule="auto"/>
        <w:ind w:left="709" w:hanging="709"/>
        <w:jc w:val="both"/>
        <w:rPr>
          <w:lang w:val="es-AR"/>
        </w:rPr>
      </w:pPr>
      <w:r>
        <w:rPr>
          <w:lang w:val="es-AR"/>
        </w:rPr>
        <w:t>Martínez Vicente, J.M., Segura, I.M.</w:t>
      </w:r>
      <w:r w:rsidR="003B58CE">
        <w:rPr>
          <w:lang w:val="es-AR"/>
        </w:rPr>
        <w:t xml:space="preserve"> </w:t>
      </w:r>
      <w:r>
        <w:rPr>
          <w:lang w:val="es-AR"/>
        </w:rPr>
        <w:t>(2014)</w:t>
      </w:r>
      <w:r w:rsidR="003B58CE">
        <w:rPr>
          <w:lang w:val="es-AR"/>
        </w:rPr>
        <w:t>.</w:t>
      </w:r>
      <w:r>
        <w:rPr>
          <w:lang w:val="es-AR"/>
        </w:rPr>
        <w:t xml:space="preserve"> Características de los Intereses Vocacionales en alumnos de educación secundaria evaluados a través del Explora. </w:t>
      </w:r>
      <w:r>
        <w:rPr>
          <w:i/>
          <w:lang w:val="es-AR"/>
        </w:rPr>
        <w:t>Revista INFAD de Psicología, 3</w:t>
      </w:r>
      <w:r>
        <w:rPr>
          <w:lang w:val="es-AR"/>
        </w:rPr>
        <w:t xml:space="preserve">(1). </w:t>
      </w:r>
      <w:hyperlink r:id="rId11">
        <w:r>
          <w:rPr>
            <w:rStyle w:val="EnlacedeInternet"/>
            <w:color w:val="auto"/>
            <w:lang w:val="es-AR"/>
          </w:rPr>
          <w:t>https://doi.org/10.170607/ij.odaep</w:t>
        </w:r>
      </w:hyperlink>
      <w:r w:rsidR="003B58CE">
        <w:rPr>
          <w:rStyle w:val="EnlacedeInternet"/>
          <w:color w:val="auto"/>
          <w:lang w:val="es-AR"/>
        </w:rPr>
        <w:t>.</w:t>
      </w:r>
    </w:p>
    <w:p w14:paraId="2280D6DD" w14:textId="77777777" w:rsidR="00564FBE" w:rsidRDefault="002907D0" w:rsidP="00E90145">
      <w:pPr>
        <w:spacing w:line="276" w:lineRule="auto"/>
        <w:ind w:left="709" w:hanging="709"/>
        <w:jc w:val="both"/>
      </w:pPr>
      <w:r>
        <w:rPr>
          <w:shd w:val="clear" w:color="auto" w:fill="FFFFFF"/>
        </w:rPr>
        <w:t xml:space="preserve">Martínez-Vicente, J. M. y Santamaría, P. (2013). </w:t>
      </w:r>
      <w:r>
        <w:rPr>
          <w:i/>
          <w:shd w:val="clear" w:color="auto" w:fill="FFFFFF"/>
        </w:rPr>
        <w:t>Manual EXPLORA. Cuestionario para la orientación vocacional y profesional.</w:t>
      </w:r>
      <w:r>
        <w:rPr>
          <w:shd w:val="clear" w:color="auto" w:fill="FFFFFF"/>
        </w:rPr>
        <w:t xml:space="preserve"> España: TEA.</w:t>
      </w:r>
    </w:p>
    <w:p w14:paraId="43BFAA83" w14:textId="57C758F9" w:rsidR="00564FBE" w:rsidRDefault="002907D0" w:rsidP="00E90145">
      <w:pPr>
        <w:spacing w:line="276" w:lineRule="auto"/>
        <w:ind w:left="709" w:hanging="709"/>
        <w:jc w:val="both"/>
      </w:pPr>
      <w:proofErr w:type="spellStart"/>
      <w:r>
        <w:t>Migone</w:t>
      </w:r>
      <w:proofErr w:type="spellEnd"/>
      <w:r>
        <w:t xml:space="preserve"> de </w:t>
      </w:r>
      <w:proofErr w:type="spellStart"/>
      <w:r>
        <w:t>Faletty</w:t>
      </w:r>
      <w:proofErr w:type="spellEnd"/>
      <w:r>
        <w:t xml:space="preserve">, R. y Moreno, E. J. (1999). </w:t>
      </w:r>
      <w:r>
        <w:rPr>
          <w:i/>
        </w:rPr>
        <w:t>Cuestionario de Motivaciones Ocupacionales</w:t>
      </w:r>
      <w:r>
        <w:t xml:space="preserve"> (C.U.M.O)</w:t>
      </w:r>
      <w:r w:rsidR="003B58CE">
        <w:t xml:space="preserve">. </w:t>
      </w:r>
      <w:r>
        <w:t xml:space="preserve">Universidad del Salvador, Instituto de Investigaciones </w:t>
      </w:r>
      <w:proofErr w:type="spellStart"/>
      <w:r>
        <w:t>Psicoantropológicas</w:t>
      </w:r>
      <w:proofErr w:type="spellEnd"/>
      <w:r>
        <w:t xml:space="preserve">. </w:t>
      </w:r>
    </w:p>
    <w:p w14:paraId="2AFD2F58" w14:textId="77777777" w:rsidR="00564FBE" w:rsidRDefault="002907D0" w:rsidP="00E90145">
      <w:pPr>
        <w:spacing w:line="276" w:lineRule="auto"/>
        <w:ind w:left="709" w:hanging="709"/>
        <w:jc w:val="both"/>
        <w:rPr>
          <w:lang w:val="es-AR"/>
        </w:rPr>
      </w:pPr>
      <w:r>
        <w:rPr>
          <w:lang w:val="es-AR"/>
        </w:rPr>
        <w:t xml:space="preserve">Moreno, J. E. y </w:t>
      </w:r>
      <w:proofErr w:type="spellStart"/>
      <w:r>
        <w:rPr>
          <w:lang w:val="es-AR"/>
        </w:rPr>
        <w:t>Migone</w:t>
      </w:r>
      <w:proofErr w:type="spellEnd"/>
      <w:r>
        <w:rPr>
          <w:lang w:val="es-AR"/>
        </w:rPr>
        <w:t xml:space="preserve"> de </w:t>
      </w:r>
      <w:proofErr w:type="spellStart"/>
      <w:r>
        <w:rPr>
          <w:lang w:val="es-AR"/>
        </w:rPr>
        <w:t>Faletty</w:t>
      </w:r>
      <w:proofErr w:type="spellEnd"/>
      <w:r>
        <w:rPr>
          <w:lang w:val="es-AR"/>
        </w:rPr>
        <w:t xml:space="preserve">, R. (2015). </w:t>
      </w:r>
      <w:r>
        <w:rPr>
          <w:i/>
          <w:lang w:val="es-AR"/>
        </w:rPr>
        <w:t>Claves para la evaluación y orientación vocacional.</w:t>
      </w:r>
      <w:r>
        <w:rPr>
          <w:lang w:val="es-AR"/>
        </w:rPr>
        <w:t xml:space="preserve"> Buenos Aires: Lugar Editorial.</w:t>
      </w:r>
    </w:p>
    <w:p w14:paraId="4E0E0EF2" w14:textId="77777777" w:rsidR="00564FBE" w:rsidRDefault="002907D0" w:rsidP="00E90145">
      <w:pPr>
        <w:spacing w:line="276" w:lineRule="auto"/>
        <w:ind w:left="709" w:hanging="709"/>
        <w:jc w:val="both"/>
        <w:rPr>
          <w:lang w:val="es-AR"/>
        </w:rPr>
      </w:pPr>
      <w:r>
        <w:rPr>
          <w:lang w:val="es-AR"/>
        </w:rPr>
        <w:t xml:space="preserve">Pérez, E., </w:t>
      </w:r>
      <w:proofErr w:type="spellStart"/>
      <w:r>
        <w:rPr>
          <w:lang w:val="es-AR"/>
        </w:rPr>
        <w:t>Pássera</w:t>
      </w:r>
      <w:proofErr w:type="spellEnd"/>
      <w:r>
        <w:rPr>
          <w:lang w:val="es-AR"/>
        </w:rPr>
        <w:t xml:space="preserve"> J., </w:t>
      </w:r>
      <w:proofErr w:type="spellStart"/>
      <w:r>
        <w:rPr>
          <w:lang w:val="es-AR"/>
        </w:rPr>
        <w:t>Olaz</w:t>
      </w:r>
      <w:proofErr w:type="spellEnd"/>
      <w:r>
        <w:rPr>
          <w:lang w:val="es-AR"/>
        </w:rPr>
        <w:t>, F. y Osuna, M. (2005).</w:t>
      </w:r>
      <w:r>
        <w:rPr>
          <w:i/>
          <w:lang w:val="es-AR"/>
        </w:rPr>
        <w:t xml:space="preserve"> Orientación, información y educación para la elección de carrera.</w:t>
      </w:r>
      <w:r>
        <w:rPr>
          <w:lang w:val="es-AR"/>
        </w:rPr>
        <w:t xml:space="preserve"> Buenos Aires: Paidós.</w:t>
      </w:r>
    </w:p>
    <w:p w14:paraId="0C603ACD" w14:textId="0F33DBA8" w:rsidR="00564FBE" w:rsidRDefault="002907D0" w:rsidP="00E90145">
      <w:pPr>
        <w:spacing w:after="5" w:line="276" w:lineRule="auto"/>
        <w:ind w:left="709" w:hanging="709"/>
        <w:jc w:val="both"/>
        <w:rPr>
          <w:lang w:val="en-US"/>
        </w:rPr>
      </w:pPr>
      <w:r>
        <w:t xml:space="preserve">Rodríguez-Muñiz, L. J., Areces D., Suárez Álvarez, J., De la Roca, Y. y </w:t>
      </w:r>
      <w:proofErr w:type="spellStart"/>
      <w:r>
        <w:t>Cueli</w:t>
      </w:r>
      <w:proofErr w:type="spellEnd"/>
      <w:r>
        <w:t xml:space="preserve">, M. (2016). Fuentes de información que utilizan los estudiantes de bachillerato en la elección de carrera universitaria. </w:t>
      </w:r>
      <w:proofErr w:type="spellStart"/>
      <w:r>
        <w:rPr>
          <w:i/>
          <w:lang w:val="en-US"/>
        </w:rPr>
        <w:t>Psicothema</w:t>
      </w:r>
      <w:proofErr w:type="spellEnd"/>
      <w:r>
        <w:rPr>
          <w:i/>
          <w:lang w:val="en-US"/>
        </w:rPr>
        <w:t>, 28</w:t>
      </w:r>
      <w:r>
        <w:rPr>
          <w:lang w:val="en-US"/>
        </w:rPr>
        <w:t xml:space="preserve">(3), 253-259. </w:t>
      </w:r>
      <w:r w:rsidR="008C4AB5">
        <w:rPr>
          <w:lang w:val="en-US"/>
        </w:rPr>
        <w:t xml:space="preserve">DOI: </w:t>
      </w:r>
      <w:r>
        <w:rPr>
          <w:u w:val="single" w:color="405789"/>
          <w:lang w:val="en-US"/>
        </w:rPr>
        <w:t>10.7334/psicothema2016.76</w:t>
      </w:r>
      <w:r w:rsidR="008C4AB5">
        <w:rPr>
          <w:u w:val="single" w:color="405789"/>
          <w:lang w:val="en-US"/>
        </w:rPr>
        <w:t>.</w:t>
      </w:r>
    </w:p>
    <w:p w14:paraId="62BC78A0" w14:textId="77777777" w:rsidR="00564FBE" w:rsidRDefault="002907D0" w:rsidP="00E90145">
      <w:pPr>
        <w:spacing w:line="276" w:lineRule="auto"/>
        <w:ind w:left="709" w:hanging="709"/>
        <w:jc w:val="both"/>
        <w:rPr>
          <w:lang w:val="en-US"/>
        </w:rPr>
      </w:pPr>
      <w:proofErr w:type="spellStart"/>
      <w:r>
        <w:rPr>
          <w:lang w:val="en-US"/>
        </w:rPr>
        <w:t>Skatova</w:t>
      </w:r>
      <w:proofErr w:type="spellEnd"/>
      <w:r>
        <w:rPr>
          <w:lang w:val="en-US"/>
        </w:rPr>
        <w:t xml:space="preserve">, A., &amp; Ferguson, E. (2014). Why do different people choose different university degrees? Motivation and the choice of degree. </w:t>
      </w:r>
      <w:r>
        <w:rPr>
          <w:i/>
          <w:lang w:val="en-US"/>
        </w:rPr>
        <w:t>Frontiers in Psychology</w:t>
      </w:r>
      <w:r>
        <w:rPr>
          <w:lang w:val="en-US"/>
        </w:rPr>
        <w:t>,</w:t>
      </w:r>
      <w:r>
        <w:rPr>
          <w:i/>
          <w:lang w:val="en-US"/>
        </w:rPr>
        <w:t xml:space="preserve"> 5, </w:t>
      </w:r>
      <w:r>
        <w:rPr>
          <w:lang w:val="en-US"/>
        </w:rPr>
        <w:t xml:space="preserve">1-15. </w:t>
      </w:r>
      <w:hyperlink r:id="rId12">
        <w:r>
          <w:rPr>
            <w:rStyle w:val="EnlacedeInternet"/>
            <w:color w:val="auto"/>
            <w:lang w:val="en-US"/>
          </w:rPr>
          <w:t>https://doi.org/10.3389/fpsyg.2014.01244</w:t>
        </w:r>
      </w:hyperlink>
      <w:r>
        <w:rPr>
          <w:lang w:val="en-US"/>
        </w:rPr>
        <w:t xml:space="preserve">. </w:t>
      </w:r>
    </w:p>
    <w:p w14:paraId="736C8E21" w14:textId="443F03FC" w:rsidR="00564FBE" w:rsidRDefault="002907D0" w:rsidP="00E90145">
      <w:pPr>
        <w:spacing w:after="120" w:line="276" w:lineRule="auto"/>
        <w:ind w:left="709" w:hanging="709"/>
        <w:jc w:val="both"/>
      </w:pPr>
      <w:r>
        <w:t xml:space="preserve">Tamayo Lopera, D., Céspedes Correa, A., López Restrepo, S. y Valencia Torres, M. (2018).     Correspondencia entre la carrera cursada y resultados del test CHASIDE en una muestra de estudiantes universitarios del primer semestre. </w:t>
      </w:r>
      <w:r>
        <w:rPr>
          <w:i/>
          <w:iCs/>
        </w:rPr>
        <w:t xml:space="preserve">Revista </w:t>
      </w:r>
      <w:proofErr w:type="spellStart"/>
      <w:r>
        <w:rPr>
          <w:i/>
          <w:iCs/>
        </w:rPr>
        <w:t>Psicoespacios</w:t>
      </w:r>
      <w:proofErr w:type="spellEnd"/>
      <w:r>
        <w:t xml:space="preserve">, </w:t>
      </w:r>
      <w:r>
        <w:rPr>
          <w:i/>
        </w:rPr>
        <w:t>12</w:t>
      </w:r>
      <w:r>
        <w:t>(21), 87-105. Recuperado</w:t>
      </w:r>
      <w:r w:rsidR="008C4AB5">
        <w:t xml:space="preserve"> de:</w:t>
      </w:r>
      <w:r>
        <w:t xml:space="preserve"> </w:t>
      </w:r>
      <w:hyperlink r:id="rId13">
        <w:r>
          <w:rPr>
            <w:rStyle w:val="EnlacedeInternet"/>
            <w:color w:val="auto"/>
          </w:rPr>
          <w:t>http://revistas.iue.edu.co/revistasiue/index.php/Psicoespacios/article/view/1099/1367</w:t>
        </w:r>
      </w:hyperlink>
      <w:r w:rsidR="008C4AB5">
        <w:t>.</w:t>
      </w:r>
    </w:p>
    <w:p w14:paraId="4F604B19" w14:textId="067DC69B" w:rsidR="00564FBE" w:rsidRDefault="002907D0" w:rsidP="00E90145">
      <w:pPr>
        <w:spacing w:line="276" w:lineRule="auto"/>
        <w:ind w:left="709" w:hanging="709"/>
        <w:jc w:val="both"/>
      </w:pPr>
      <w:r>
        <w:rPr>
          <w:lang w:val="es-AR"/>
        </w:rPr>
        <w:lastRenderedPageBreak/>
        <w:t xml:space="preserve">Ulla de Costa, Z., </w:t>
      </w:r>
      <w:proofErr w:type="spellStart"/>
      <w:r>
        <w:rPr>
          <w:lang w:val="es-AR"/>
        </w:rPr>
        <w:t>Lenarduzzi</w:t>
      </w:r>
      <w:proofErr w:type="spellEnd"/>
      <w:r>
        <w:rPr>
          <w:lang w:val="es-AR"/>
        </w:rPr>
        <w:t xml:space="preserve">, Z., Chapero, M. L., </w:t>
      </w:r>
      <w:proofErr w:type="spellStart"/>
      <w:r>
        <w:rPr>
          <w:lang w:val="es-AR"/>
        </w:rPr>
        <w:t>Bojarsky</w:t>
      </w:r>
      <w:proofErr w:type="spellEnd"/>
      <w:r>
        <w:rPr>
          <w:lang w:val="es-AR"/>
        </w:rPr>
        <w:t xml:space="preserve">, G. </w:t>
      </w:r>
      <w:proofErr w:type="spellStart"/>
      <w:r>
        <w:rPr>
          <w:lang w:val="es-AR"/>
        </w:rPr>
        <w:t>Nadalich</w:t>
      </w:r>
      <w:proofErr w:type="spellEnd"/>
      <w:r>
        <w:rPr>
          <w:lang w:val="es-AR"/>
        </w:rPr>
        <w:t>, S. y Correa, B. (2005).</w:t>
      </w:r>
      <w:r>
        <w:rPr>
          <w:i/>
          <w:lang w:val="es-AR"/>
        </w:rPr>
        <w:t xml:space="preserve"> </w:t>
      </w:r>
      <w:r>
        <w:rPr>
          <w:lang w:val="es-AR"/>
        </w:rPr>
        <w:t xml:space="preserve">Orientación vocacional y sistema educativo en la Provincia de Entre Ríos. </w:t>
      </w:r>
      <w:r>
        <w:rPr>
          <w:i/>
          <w:lang w:val="es-AR"/>
        </w:rPr>
        <w:t>Ciencia, Docencia y Tecnología,</w:t>
      </w:r>
      <w:r>
        <w:rPr>
          <w:lang w:val="es-AR"/>
        </w:rPr>
        <w:t xml:space="preserve"> (30), 49-89.</w:t>
      </w:r>
    </w:p>
    <w:sectPr w:rsidR="00564FBE" w:rsidSect="00133472">
      <w:headerReference w:type="even" r:id="rId14"/>
      <w:headerReference w:type="default" r:id="rId15"/>
      <w:footerReference w:type="default" r:id="rId16"/>
      <w:pgSz w:w="12240" w:h="15840"/>
      <w:pgMar w:top="1977" w:right="1041" w:bottom="1418" w:left="1134" w:header="1418" w:footer="567" w:gutter="0"/>
      <w:pgNumType w:start="3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10FF" w14:textId="77777777" w:rsidR="003F0E7A" w:rsidRDefault="003F0E7A">
      <w:r>
        <w:separator/>
      </w:r>
    </w:p>
  </w:endnote>
  <w:endnote w:type="continuationSeparator" w:id="0">
    <w:p w14:paraId="616DBB3A" w14:textId="77777777" w:rsidR="003F0E7A" w:rsidRDefault="003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Mono">
    <w:altName w:val="Courier New"/>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87678"/>
      <w:docPartObj>
        <w:docPartGallery w:val="Page Numbers (Bottom of Page)"/>
        <w:docPartUnique/>
      </w:docPartObj>
    </w:sdtPr>
    <w:sdtEndPr/>
    <w:sdtContent>
      <w:p w14:paraId="1EBC9ABA" w14:textId="440BD30A" w:rsidR="00133472" w:rsidRDefault="00133472">
        <w:pPr>
          <w:pStyle w:val="Piedepgina"/>
          <w:jc w:val="right"/>
        </w:pPr>
        <w:r>
          <w:fldChar w:fldCharType="begin"/>
        </w:r>
        <w:r>
          <w:instrText>PAGE   \* MERGEFORMAT</w:instrText>
        </w:r>
        <w:r>
          <w:fldChar w:fldCharType="separate"/>
        </w:r>
        <w:r w:rsidR="004B5EA6" w:rsidRPr="004B5EA6">
          <w:rPr>
            <w:noProof/>
            <w:lang w:val="es-ES"/>
          </w:rPr>
          <w:t>37</w:t>
        </w:r>
        <w:r>
          <w:fldChar w:fldCharType="end"/>
        </w:r>
      </w:p>
    </w:sdtContent>
  </w:sdt>
  <w:p w14:paraId="186AC3D4" w14:textId="44201B1A" w:rsidR="00564FBE" w:rsidRDefault="00564FB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1C522" w14:textId="77777777" w:rsidR="003F0E7A" w:rsidRDefault="003F0E7A">
      <w:pPr>
        <w:rPr>
          <w:sz w:val="12"/>
        </w:rPr>
      </w:pPr>
      <w:r>
        <w:separator/>
      </w:r>
    </w:p>
  </w:footnote>
  <w:footnote w:type="continuationSeparator" w:id="0">
    <w:p w14:paraId="7BC1A98A" w14:textId="77777777" w:rsidR="003F0E7A" w:rsidRDefault="003F0E7A">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88FD" w14:textId="49B9C602" w:rsidR="00AB570F" w:rsidRDefault="00AB570F" w:rsidP="00EC6811">
    <w:pPr>
      <w:spacing w:before="10"/>
      <w:rPr>
        <w:sz w:val="20"/>
      </w:rPr>
    </w:pPr>
    <w:r>
      <w:rPr>
        <w:sz w:val="20"/>
      </w:rPr>
      <w:t>Revista</w:t>
    </w:r>
    <w:r>
      <w:rPr>
        <w:spacing w:val="-2"/>
        <w:sz w:val="20"/>
      </w:rPr>
      <w:t xml:space="preserve"> </w:t>
    </w:r>
    <w:r>
      <w:rPr>
        <w:sz w:val="20"/>
      </w:rPr>
      <w:t>de</w:t>
    </w:r>
    <w:r>
      <w:rPr>
        <w:spacing w:val="-2"/>
        <w:sz w:val="20"/>
      </w:rPr>
      <w:t xml:space="preserve"> </w:t>
    </w:r>
    <w:r>
      <w:rPr>
        <w:sz w:val="20"/>
      </w:rPr>
      <w:t>Orientación</w:t>
    </w:r>
    <w:r>
      <w:rPr>
        <w:spacing w:val="-3"/>
        <w:sz w:val="20"/>
      </w:rPr>
      <w:t xml:space="preserve"> </w:t>
    </w:r>
    <w:r>
      <w:rPr>
        <w:sz w:val="20"/>
      </w:rPr>
      <w:t>Educacional,</w:t>
    </w:r>
    <w:r>
      <w:rPr>
        <w:spacing w:val="1"/>
        <w:sz w:val="20"/>
      </w:rPr>
      <w:t xml:space="preserve"> </w:t>
    </w:r>
    <w:r w:rsidR="004B5EA6">
      <w:rPr>
        <w:sz w:val="20"/>
      </w:rPr>
      <w:t>35(67</w:t>
    </w:r>
    <w:r>
      <w:rPr>
        <w:sz w:val="20"/>
      </w:rPr>
      <w:t>), pp.</w:t>
    </w:r>
    <w:r w:rsidR="00E90145">
      <w:rPr>
        <w:sz w:val="20"/>
      </w:rPr>
      <w:t>33-4</w:t>
    </w:r>
    <w:r w:rsidR="00A7238E">
      <w:rPr>
        <w:sz w:val="20"/>
      </w:rPr>
      <w:t>3</w:t>
    </w:r>
    <w:r>
      <w:rPr>
        <w:sz w:val="20"/>
      </w:rPr>
      <w:t>,</w:t>
    </w:r>
    <w:r>
      <w:rPr>
        <w:spacing w:val="-2"/>
        <w:sz w:val="20"/>
      </w:rPr>
      <w:t xml:space="preserve"> </w:t>
    </w:r>
    <w:r>
      <w:rPr>
        <w:sz w:val="20"/>
      </w:rPr>
      <w:t>2021.</w:t>
    </w:r>
    <w:r>
      <w:rPr>
        <w:spacing w:val="-1"/>
        <w:sz w:val="20"/>
      </w:rPr>
      <w:t xml:space="preserve"> </w:t>
    </w:r>
    <w:r>
      <w:rPr>
        <w:sz w:val="20"/>
      </w:rPr>
      <w:t>ISSN</w:t>
    </w:r>
    <w:r>
      <w:rPr>
        <w:spacing w:val="-2"/>
        <w:sz w:val="20"/>
      </w:rPr>
      <w:t xml:space="preserve"> </w:t>
    </w:r>
    <w:r>
      <w:rPr>
        <w:sz w:val="20"/>
      </w:rPr>
      <w:t>0716-5714</w:t>
    </w:r>
    <w:r>
      <w:rPr>
        <w:spacing w:val="-3"/>
        <w:sz w:val="20"/>
      </w:rPr>
      <w:t xml:space="preserve"> </w:t>
    </w:r>
    <w:r>
      <w:rPr>
        <w:sz w:val="20"/>
      </w:rPr>
      <w:t>ISSN</w:t>
    </w:r>
    <w:r>
      <w:rPr>
        <w:spacing w:val="-2"/>
        <w:sz w:val="20"/>
      </w:rPr>
      <w:t xml:space="preserve"> </w:t>
    </w:r>
    <w:r>
      <w:rPr>
        <w:sz w:val="20"/>
      </w:rPr>
      <w:t>(e) 0719-5117</w:t>
    </w:r>
  </w:p>
  <w:p w14:paraId="4E41E60E" w14:textId="77777777" w:rsidR="00AB570F" w:rsidRPr="00AB570F" w:rsidRDefault="00AB570F" w:rsidP="00AB57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8324" w14:textId="338C4696" w:rsidR="00E90145" w:rsidRPr="00E90145" w:rsidRDefault="00AB570F" w:rsidP="00E90145">
    <w:pPr>
      <w:ind w:right="-1701"/>
      <w:rPr>
        <w:sz w:val="20"/>
        <w:szCs w:val="20"/>
        <w:lang w:val="en-US"/>
      </w:rPr>
    </w:pPr>
    <w:r w:rsidRPr="00E90145">
      <w:rPr>
        <w:sz w:val="20"/>
        <w:szCs w:val="20"/>
      </w:rPr>
      <w:t>Artículo. Estudio de los Motivos Ocupacionales e Intereses Profesionales</w:t>
    </w:r>
    <w:r w:rsidR="00E90145" w:rsidRPr="00E90145">
      <w:rPr>
        <w:sz w:val="20"/>
        <w:szCs w:val="20"/>
      </w:rPr>
      <w:t xml:space="preserve">. </w:t>
    </w:r>
    <w:r w:rsidR="00E90145" w:rsidRPr="00E90145">
      <w:rPr>
        <w:bCs/>
        <w:sz w:val="20"/>
        <w:szCs w:val="20"/>
        <w:lang w:val="en-US"/>
      </w:rPr>
      <w:t>María del Carmen Aguilar Rivera</w:t>
    </w:r>
    <w:r w:rsidR="00E90145">
      <w:rPr>
        <w:bCs/>
        <w:sz w:val="20"/>
        <w:szCs w:val="20"/>
        <w:lang w:val="en-US"/>
      </w:rPr>
      <w:t>,</w:t>
    </w:r>
  </w:p>
  <w:p w14:paraId="64A65222" w14:textId="3BB7A86E" w:rsidR="00E90145" w:rsidRPr="00E90145" w:rsidRDefault="00E90145" w:rsidP="00E90145">
    <w:pPr>
      <w:ind w:right="-1701"/>
      <w:rPr>
        <w:bCs/>
        <w:sz w:val="20"/>
        <w:szCs w:val="20"/>
        <w:lang w:val="fr-FR"/>
      </w:rPr>
    </w:pPr>
    <w:r w:rsidRPr="00E90145">
      <w:rPr>
        <w:sz w:val="20"/>
        <w:szCs w:val="20"/>
        <w:lang w:val="en-US"/>
      </w:rPr>
      <w:t>María Guadalupe Oneto</w:t>
    </w:r>
    <w:r>
      <w:rPr>
        <w:sz w:val="20"/>
        <w:szCs w:val="20"/>
        <w:lang w:val="en-US"/>
      </w:rPr>
      <w:t>,</w:t>
    </w:r>
    <w:r w:rsidRPr="00E90145">
      <w:rPr>
        <w:sz w:val="20"/>
        <w:szCs w:val="20"/>
        <w:lang w:val="en-US"/>
      </w:rPr>
      <w:t xml:space="preserve"> Vanesa Elena Correia</w:t>
    </w:r>
    <w:r>
      <w:rPr>
        <w:sz w:val="20"/>
        <w:szCs w:val="20"/>
        <w:lang w:val="en-US"/>
      </w:rPr>
      <w:t>.</w:t>
    </w:r>
  </w:p>
  <w:p w14:paraId="04B2D5C2" w14:textId="2D4A540F" w:rsidR="00AB570F" w:rsidRDefault="00AB57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BE"/>
    <w:rsid w:val="00133472"/>
    <w:rsid w:val="00217721"/>
    <w:rsid w:val="002907D0"/>
    <w:rsid w:val="002D5609"/>
    <w:rsid w:val="00330F99"/>
    <w:rsid w:val="003B58CE"/>
    <w:rsid w:val="003C6F18"/>
    <w:rsid w:val="003D3EF4"/>
    <w:rsid w:val="003F0E7A"/>
    <w:rsid w:val="00434367"/>
    <w:rsid w:val="00497660"/>
    <w:rsid w:val="004B5EA6"/>
    <w:rsid w:val="00564FBE"/>
    <w:rsid w:val="005E727E"/>
    <w:rsid w:val="00674B56"/>
    <w:rsid w:val="0076581A"/>
    <w:rsid w:val="007E04A4"/>
    <w:rsid w:val="00804D10"/>
    <w:rsid w:val="008C4AB5"/>
    <w:rsid w:val="00A7238E"/>
    <w:rsid w:val="00AB570F"/>
    <w:rsid w:val="00AE5422"/>
    <w:rsid w:val="00B91D87"/>
    <w:rsid w:val="00DF3E5F"/>
    <w:rsid w:val="00E000EC"/>
    <w:rsid w:val="00E90145"/>
    <w:rsid w:val="00EC6811"/>
    <w:rsid w:val="00ED54C4"/>
    <w:rsid w:val="00F0399E"/>
    <w:rsid w:val="00F101D9"/>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0F"/>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052533"/>
    <w:rPr>
      <w:rFonts w:ascii="Times New Roman" w:eastAsia="Times New Roman" w:hAnsi="Times New Roman" w:cs="Times New Roman"/>
      <w:lang w:val="es-ES"/>
    </w:rPr>
  </w:style>
  <w:style w:type="character" w:styleId="Nmerodepgina">
    <w:name w:val="page number"/>
    <w:basedOn w:val="Fuentedeprrafopredeter"/>
    <w:qFormat/>
    <w:rsid w:val="00052533"/>
  </w:style>
  <w:style w:type="character" w:customStyle="1" w:styleId="EncabezadoCar">
    <w:name w:val="Encabezado Car"/>
    <w:basedOn w:val="Fuentedeprrafopredeter"/>
    <w:link w:val="Encabezado"/>
    <w:uiPriority w:val="99"/>
    <w:qFormat/>
    <w:rsid w:val="00052533"/>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qFormat/>
    <w:rsid w:val="00052533"/>
    <w:rPr>
      <w:rFonts w:ascii="Times New Roman" w:eastAsia="Times New Roman" w:hAnsi="Times New Roman" w:cs="Times New Roman"/>
      <w:sz w:val="20"/>
      <w:szCs w:val="20"/>
      <w:lang w:val="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semiHidden/>
    <w:qFormat/>
    <w:rsid w:val="00052533"/>
    <w:rPr>
      <w:vertAlign w:val="superscript"/>
    </w:rPr>
  </w:style>
  <w:style w:type="character" w:customStyle="1" w:styleId="EnlacedeInternet">
    <w:name w:val="Enlace de Internet"/>
    <w:basedOn w:val="Fuentedeprrafopredeter"/>
    <w:unhideWhenUsed/>
    <w:rsid w:val="00D056D5"/>
    <w:rPr>
      <w:color w:val="0000FF" w:themeColor="hyperlink"/>
      <w:u w:val="single"/>
    </w:rPr>
  </w:style>
  <w:style w:type="character" w:customStyle="1" w:styleId="illinkstyle1">
    <w:name w:val="il_link_style1"/>
    <w:basedOn w:val="Fuentedeprrafopredeter"/>
    <w:qFormat/>
    <w:rsid w:val="00052533"/>
    <w:rPr>
      <w:color w:val="000099"/>
    </w:rPr>
  </w:style>
  <w:style w:type="character" w:customStyle="1" w:styleId="ilspan">
    <w:name w:val="il_span"/>
    <w:basedOn w:val="Fuentedeprrafopredeter"/>
    <w:qFormat/>
    <w:rsid w:val="00052533"/>
  </w:style>
  <w:style w:type="character" w:styleId="Refdecomentario">
    <w:name w:val="annotation reference"/>
    <w:basedOn w:val="Fuentedeprrafopredeter"/>
    <w:semiHidden/>
    <w:qFormat/>
    <w:rsid w:val="00052533"/>
    <w:rPr>
      <w:sz w:val="16"/>
      <w:szCs w:val="16"/>
    </w:rPr>
  </w:style>
  <w:style w:type="character" w:customStyle="1" w:styleId="TextocomentarioCar">
    <w:name w:val="Texto comentario Car"/>
    <w:basedOn w:val="Fuentedeprrafopredeter"/>
    <w:link w:val="Textocomentario"/>
    <w:semiHidden/>
    <w:qFormat/>
    <w:rsid w:val="00052533"/>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semiHidden/>
    <w:qFormat/>
    <w:rsid w:val="00052533"/>
    <w:rPr>
      <w:rFonts w:ascii="Times New Roman" w:eastAsia="Times New Roman" w:hAnsi="Times New Roman" w:cs="Times New Roman"/>
      <w:b/>
      <w:bCs/>
      <w:sz w:val="20"/>
      <w:szCs w:val="20"/>
      <w:lang w:val="es-ES"/>
    </w:rPr>
  </w:style>
  <w:style w:type="character" w:customStyle="1" w:styleId="TextodegloboCar">
    <w:name w:val="Texto de globo Car"/>
    <w:basedOn w:val="Fuentedeprrafopredeter"/>
    <w:link w:val="Textodeglobo"/>
    <w:semiHidden/>
    <w:qFormat/>
    <w:rsid w:val="00052533"/>
    <w:rPr>
      <w:rFonts w:ascii="Tahoma" w:eastAsia="Times New Roman" w:hAnsi="Tahoma" w:cs="Tahoma"/>
      <w:sz w:val="16"/>
      <w:szCs w:val="16"/>
      <w:lang w:val="es-ES"/>
    </w:rPr>
  </w:style>
  <w:style w:type="character" w:customStyle="1" w:styleId="EnlacedeInternetvisitado">
    <w:name w:val="Enlace de Internet visitado"/>
    <w:basedOn w:val="Fuentedeprrafopredeter"/>
    <w:uiPriority w:val="99"/>
    <w:semiHidden/>
    <w:unhideWhenUsed/>
    <w:rsid w:val="006960EB"/>
    <w:rPr>
      <w:color w:val="800080" w:themeColor="followedHyperlink"/>
      <w:u w:val="single"/>
    </w:rPr>
  </w:style>
  <w:style w:type="character" w:styleId="nfasissutil">
    <w:name w:val="Subtle Emphasis"/>
    <w:basedOn w:val="Fuentedeprrafopredeter"/>
    <w:uiPriority w:val="19"/>
    <w:qFormat/>
    <w:rsid w:val="00F8120E"/>
    <w:rPr>
      <w:i/>
      <w:iCs/>
    </w:rPr>
  </w:style>
  <w:style w:type="character" w:customStyle="1" w:styleId="HTMLconformatoprevioCar">
    <w:name w:val="HTML con formato previo Car"/>
    <w:basedOn w:val="Fuentedeprrafopredeter"/>
    <w:link w:val="HTMLconformatoprevio"/>
    <w:uiPriority w:val="99"/>
    <w:semiHidden/>
    <w:qFormat/>
    <w:rsid w:val="00D071B7"/>
    <w:rPr>
      <w:rFonts w:ascii="Courier New" w:eastAsia="Times New Roman" w:hAnsi="Courier New" w:cs="Courier New"/>
      <w:sz w:val="20"/>
      <w:szCs w:val="20"/>
      <w:lang w:val="es-AR" w:eastAsia="es-AR"/>
    </w:rPr>
  </w:style>
  <w:style w:type="character" w:customStyle="1" w:styleId="y2iqfc">
    <w:name w:val="y2iqfc"/>
    <w:basedOn w:val="Fuentedeprrafopredeter"/>
    <w:qFormat/>
    <w:rsid w:val="00D071B7"/>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next w:val="Normal"/>
    <w:qFormat/>
    <w:rsid w:val="00052533"/>
    <w:rPr>
      <w:b/>
      <w:bCs/>
      <w:sz w:val="20"/>
      <w:szCs w:val="20"/>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Piedepgina">
    <w:name w:val="footer"/>
    <w:basedOn w:val="Normal"/>
    <w:link w:val="PiedepginaCar"/>
    <w:uiPriority w:val="99"/>
    <w:rsid w:val="00052533"/>
    <w:pPr>
      <w:tabs>
        <w:tab w:val="center" w:pos="4252"/>
        <w:tab w:val="right" w:pos="8504"/>
      </w:tabs>
    </w:pPr>
  </w:style>
  <w:style w:type="paragraph" w:styleId="Encabezado">
    <w:name w:val="header"/>
    <w:basedOn w:val="Normal"/>
    <w:link w:val="EncabezadoCar"/>
    <w:uiPriority w:val="99"/>
    <w:rsid w:val="00052533"/>
    <w:pPr>
      <w:tabs>
        <w:tab w:val="center" w:pos="4252"/>
        <w:tab w:val="right" w:pos="8504"/>
      </w:tabs>
    </w:pPr>
  </w:style>
  <w:style w:type="paragraph" w:styleId="Textonotapie">
    <w:name w:val="footnote text"/>
    <w:basedOn w:val="Normal"/>
    <w:link w:val="TextonotapieCar"/>
    <w:uiPriority w:val="99"/>
    <w:rsid w:val="00052533"/>
    <w:rPr>
      <w:sz w:val="20"/>
      <w:szCs w:val="20"/>
    </w:rPr>
  </w:style>
  <w:style w:type="paragraph" w:styleId="Textocomentario">
    <w:name w:val="annotation text"/>
    <w:basedOn w:val="Normal"/>
    <w:link w:val="TextocomentarioCar"/>
    <w:semiHidden/>
    <w:qFormat/>
    <w:rsid w:val="00052533"/>
    <w:rPr>
      <w:sz w:val="20"/>
      <w:szCs w:val="20"/>
    </w:rPr>
  </w:style>
  <w:style w:type="paragraph" w:styleId="Asuntodelcomentario">
    <w:name w:val="annotation subject"/>
    <w:basedOn w:val="Textocomentario"/>
    <w:next w:val="Textocomentario"/>
    <w:link w:val="AsuntodelcomentarioCar"/>
    <w:semiHidden/>
    <w:qFormat/>
    <w:rsid w:val="00052533"/>
    <w:rPr>
      <w:b/>
      <w:bCs/>
    </w:rPr>
  </w:style>
  <w:style w:type="paragraph" w:styleId="Textodeglobo">
    <w:name w:val="Balloon Text"/>
    <w:basedOn w:val="Normal"/>
    <w:link w:val="TextodegloboCar"/>
    <w:semiHidden/>
    <w:qFormat/>
    <w:rsid w:val="00052533"/>
    <w:rPr>
      <w:rFonts w:ascii="Tahoma" w:hAnsi="Tahoma" w:cs="Tahoma"/>
      <w:sz w:val="16"/>
      <w:szCs w:val="16"/>
    </w:rPr>
  </w:style>
  <w:style w:type="paragraph" w:styleId="NormalWeb">
    <w:name w:val="Normal (Web)"/>
    <w:basedOn w:val="Normal"/>
    <w:uiPriority w:val="99"/>
    <w:semiHidden/>
    <w:unhideWhenUsed/>
    <w:qFormat/>
    <w:rsid w:val="00833DEE"/>
    <w:pPr>
      <w:spacing w:beforeAutospacing="1" w:afterAutospacing="1"/>
    </w:pPr>
    <w:rPr>
      <w:rFonts w:ascii="Times" w:eastAsiaTheme="minorEastAsia" w:hAnsi="Times"/>
      <w:sz w:val="20"/>
      <w:szCs w:val="20"/>
      <w:lang w:val="es-AR"/>
    </w:rPr>
  </w:style>
  <w:style w:type="paragraph" w:styleId="Prrafodelista">
    <w:name w:val="List Paragraph"/>
    <w:basedOn w:val="Normal"/>
    <w:uiPriority w:val="34"/>
    <w:qFormat/>
    <w:rsid w:val="00E25781"/>
    <w:pPr>
      <w:ind w:left="720"/>
      <w:contextualSpacing/>
    </w:pPr>
  </w:style>
  <w:style w:type="paragraph" w:styleId="Revisin">
    <w:name w:val="Revision"/>
    <w:uiPriority w:val="99"/>
    <w:semiHidden/>
    <w:qFormat/>
    <w:rsid w:val="00A958B0"/>
    <w:rPr>
      <w:rFonts w:ascii="Times New Roman" w:eastAsia="Times New Roman" w:hAnsi="Times New Roman" w:cs="Times New Roman"/>
      <w:lang w:val="es-ES"/>
    </w:rPr>
  </w:style>
  <w:style w:type="paragraph" w:customStyle="1" w:styleId="DecimalAligned">
    <w:name w:val="Decimal Aligned"/>
    <w:basedOn w:val="Normal"/>
    <w:uiPriority w:val="40"/>
    <w:qFormat/>
    <w:rsid w:val="00F8120E"/>
    <w:pPr>
      <w:tabs>
        <w:tab w:val="decimal" w:pos="360"/>
      </w:tabs>
      <w:spacing w:after="200" w:line="276" w:lineRule="auto"/>
    </w:pPr>
    <w:rPr>
      <w:rFonts w:asciiTheme="minorHAnsi" w:eastAsiaTheme="minorEastAsia" w:hAnsiTheme="minorHAnsi"/>
      <w:sz w:val="22"/>
      <w:szCs w:val="22"/>
      <w:lang w:val="es-ES"/>
    </w:rPr>
  </w:style>
  <w:style w:type="paragraph" w:styleId="HTMLconformatoprevio">
    <w:name w:val="HTML Preformatted"/>
    <w:basedOn w:val="Normal"/>
    <w:link w:val="HTMLconformatoprevioCar"/>
    <w:uiPriority w:val="99"/>
    <w:semiHidden/>
    <w:unhideWhenUsed/>
    <w:qFormat/>
    <w:rsid w:val="00D0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paragraph" w:customStyle="1" w:styleId="Contenidodelmarco">
    <w:name w:val="Contenido del marco"/>
    <w:basedOn w:val="Normal"/>
    <w:qFormat/>
  </w:style>
  <w:style w:type="paragraph" w:customStyle="1" w:styleId="Textopreformateado">
    <w:name w:val="Texto preformateado"/>
    <w:basedOn w:val="Normal"/>
    <w:qFormat/>
    <w:rPr>
      <w:rFonts w:ascii="Liberation Mono" w:eastAsia="Liberation Mono" w:hAnsi="Liberation Mono" w:cs="Liberation Mono"/>
      <w:sz w:val="20"/>
      <w:szCs w:val="20"/>
    </w:rPr>
  </w:style>
  <w:style w:type="table" w:styleId="Tablaconcuadrcula">
    <w:name w:val="Table Grid"/>
    <w:basedOn w:val="Tablanormal"/>
    <w:uiPriority w:val="59"/>
    <w:rsid w:val="00B5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5">
    <w:name w:val="Medium Shading 2 Accent 5"/>
    <w:basedOn w:val="Tablanormal"/>
    <w:uiPriority w:val="64"/>
    <w:rsid w:val="00F8120E"/>
    <w:rPr>
      <w:sz w:val="22"/>
      <w:szCs w:val="22"/>
      <w:lang w:val="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normal21">
    <w:name w:val="Tabla normal 21"/>
    <w:basedOn w:val="Tablanormal"/>
    <w:uiPriority w:val="99"/>
    <w:rsid w:val="007909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anormal41">
    <w:name w:val="Tabla normal 41"/>
    <w:basedOn w:val="Tablanormal"/>
    <w:uiPriority w:val="99"/>
    <w:rsid w:val="007909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11">
    <w:name w:val="Tabla de cuadrícula 1 clara - Énfasis 11"/>
    <w:basedOn w:val="Tablanormal"/>
    <w:uiPriority w:val="46"/>
    <w:rsid w:val="0079097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9097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79097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o-nfasis21">
    <w:name w:val="Tabla de cuadrícula 1 Claro - Énfasis 21"/>
    <w:basedOn w:val="Tablanormal"/>
    <w:uiPriority w:val="46"/>
    <w:rsid w:val="0079097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character" w:styleId="Hipervnculo">
    <w:name w:val="Hyperlink"/>
    <w:basedOn w:val="Fuentedeprrafopredeter"/>
    <w:unhideWhenUsed/>
    <w:rsid w:val="00DF3E5F"/>
    <w:rPr>
      <w:color w:val="0000FF" w:themeColor="hyperlink"/>
      <w:u w:val="single"/>
    </w:rPr>
  </w:style>
  <w:style w:type="character" w:customStyle="1" w:styleId="UnresolvedMention">
    <w:name w:val="Unresolved Mention"/>
    <w:basedOn w:val="Fuentedeprrafopredeter"/>
    <w:uiPriority w:val="99"/>
    <w:semiHidden/>
    <w:unhideWhenUsed/>
    <w:rsid w:val="00DF3E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0F"/>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052533"/>
    <w:rPr>
      <w:rFonts w:ascii="Times New Roman" w:eastAsia="Times New Roman" w:hAnsi="Times New Roman" w:cs="Times New Roman"/>
      <w:lang w:val="es-ES"/>
    </w:rPr>
  </w:style>
  <w:style w:type="character" w:styleId="Nmerodepgina">
    <w:name w:val="page number"/>
    <w:basedOn w:val="Fuentedeprrafopredeter"/>
    <w:qFormat/>
    <w:rsid w:val="00052533"/>
  </w:style>
  <w:style w:type="character" w:customStyle="1" w:styleId="EncabezadoCar">
    <w:name w:val="Encabezado Car"/>
    <w:basedOn w:val="Fuentedeprrafopredeter"/>
    <w:link w:val="Encabezado"/>
    <w:uiPriority w:val="99"/>
    <w:qFormat/>
    <w:rsid w:val="00052533"/>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qFormat/>
    <w:rsid w:val="00052533"/>
    <w:rPr>
      <w:rFonts w:ascii="Times New Roman" w:eastAsia="Times New Roman" w:hAnsi="Times New Roman" w:cs="Times New Roman"/>
      <w:sz w:val="20"/>
      <w:szCs w:val="20"/>
      <w:lang w:val="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semiHidden/>
    <w:qFormat/>
    <w:rsid w:val="00052533"/>
    <w:rPr>
      <w:vertAlign w:val="superscript"/>
    </w:rPr>
  </w:style>
  <w:style w:type="character" w:customStyle="1" w:styleId="EnlacedeInternet">
    <w:name w:val="Enlace de Internet"/>
    <w:basedOn w:val="Fuentedeprrafopredeter"/>
    <w:unhideWhenUsed/>
    <w:rsid w:val="00D056D5"/>
    <w:rPr>
      <w:color w:val="0000FF" w:themeColor="hyperlink"/>
      <w:u w:val="single"/>
    </w:rPr>
  </w:style>
  <w:style w:type="character" w:customStyle="1" w:styleId="illinkstyle1">
    <w:name w:val="il_link_style1"/>
    <w:basedOn w:val="Fuentedeprrafopredeter"/>
    <w:qFormat/>
    <w:rsid w:val="00052533"/>
    <w:rPr>
      <w:color w:val="000099"/>
    </w:rPr>
  </w:style>
  <w:style w:type="character" w:customStyle="1" w:styleId="ilspan">
    <w:name w:val="il_span"/>
    <w:basedOn w:val="Fuentedeprrafopredeter"/>
    <w:qFormat/>
    <w:rsid w:val="00052533"/>
  </w:style>
  <w:style w:type="character" w:styleId="Refdecomentario">
    <w:name w:val="annotation reference"/>
    <w:basedOn w:val="Fuentedeprrafopredeter"/>
    <w:semiHidden/>
    <w:qFormat/>
    <w:rsid w:val="00052533"/>
    <w:rPr>
      <w:sz w:val="16"/>
      <w:szCs w:val="16"/>
    </w:rPr>
  </w:style>
  <w:style w:type="character" w:customStyle="1" w:styleId="TextocomentarioCar">
    <w:name w:val="Texto comentario Car"/>
    <w:basedOn w:val="Fuentedeprrafopredeter"/>
    <w:link w:val="Textocomentario"/>
    <w:semiHidden/>
    <w:qFormat/>
    <w:rsid w:val="00052533"/>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semiHidden/>
    <w:qFormat/>
    <w:rsid w:val="00052533"/>
    <w:rPr>
      <w:rFonts w:ascii="Times New Roman" w:eastAsia="Times New Roman" w:hAnsi="Times New Roman" w:cs="Times New Roman"/>
      <w:b/>
      <w:bCs/>
      <w:sz w:val="20"/>
      <w:szCs w:val="20"/>
      <w:lang w:val="es-ES"/>
    </w:rPr>
  </w:style>
  <w:style w:type="character" w:customStyle="1" w:styleId="TextodegloboCar">
    <w:name w:val="Texto de globo Car"/>
    <w:basedOn w:val="Fuentedeprrafopredeter"/>
    <w:link w:val="Textodeglobo"/>
    <w:semiHidden/>
    <w:qFormat/>
    <w:rsid w:val="00052533"/>
    <w:rPr>
      <w:rFonts w:ascii="Tahoma" w:eastAsia="Times New Roman" w:hAnsi="Tahoma" w:cs="Tahoma"/>
      <w:sz w:val="16"/>
      <w:szCs w:val="16"/>
      <w:lang w:val="es-ES"/>
    </w:rPr>
  </w:style>
  <w:style w:type="character" w:customStyle="1" w:styleId="EnlacedeInternetvisitado">
    <w:name w:val="Enlace de Internet visitado"/>
    <w:basedOn w:val="Fuentedeprrafopredeter"/>
    <w:uiPriority w:val="99"/>
    <w:semiHidden/>
    <w:unhideWhenUsed/>
    <w:rsid w:val="006960EB"/>
    <w:rPr>
      <w:color w:val="800080" w:themeColor="followedHyperlink"/>
      <w:u w:val="single"/>
    </w:rPr>
  </w:style>
  <w:style w:type="character" w:styleId="nfasissutil">
    <w:name w:val="Subtle Emphasis"/>
    <w:basedOn w:val="Fuentedeprrafopredeter"/>
    <w:uiPriority w:val="19"/>
    <w:qFormat/>
    <w:rsid w:val="00F8120E"/>
    <w:rPr>
      <w:i/>
      <w:iCs/>
    </w:rPr>
  </w:style>
  <w:style w:type="character" w:customStyle="1" w:styleId="HTMLconformatoprevioCar">
    <w:name w:val="HTML con formato previo Car"/>
    <w:basedOn w:val="Fuentedeprrafopredeter"/>
    <w:link w:val="HTMLconformatoprevio"/>
    <w:uiPriority w:val="99"/>
    <w:semiHidden/>
    <w:qFormat/>
    <w:rsid w:val="00D071B7"/>
    <w:rPr>
      <w:rFonts w:ascii="Courier New" w:eastAsia="Times New Roman" w:hAnsi="Courier New" w:cs="Courier New"/>
      <w:sz w:val="20"/>
      <w:szCs w:val="20"/>
      <w:lang w:val="es-AR" w:eastAsia="es-AR"/>
    </w:rPr>
  </w:style>
  <w:style w:type="character" w:customStyle="1" w:styleId="y2iqfc">
    <w:name w:val="y2iqfc"/>
    <w:basedOn w:val="Fuentedeprrafopredeter"/>
    <w:qFormat/>
    <w:rsid w:val="00D071B7"/>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next w:val="Normal"/>
    <w:qFormat/>
    <w:rsid w:val="00052533"/>
    <w:rPr>
      <w:b/>
      <w:bCs/>
      <w:sz w:val="20"/>
      <w:szCs w:val="20"/>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Piedepgina">
    <w:name w:val="footer"/>
    <w:basedOn w:val="Normal"/>
    <w:link w:val="PiedepginaCar"/>
    <w:uiPriority w:val="99"/>
    <w:rsid w:val="00052533"/>
    <w:pPr>
      <w:tabs>
        <w:tab w:val="center" w:pos="4252"/>
        <w:tab w:val="right" w:pos="8504"/>
      </w:tabs>
    </w:pPr>
  </w:style>
  <w:style w:type="paragraph" w:styleId="Encabezado">
    <w:name w:val="header"/>
    <w:basedOn w:val="Normal"/>
    <w:link w:val="EncabezadoCar"/>
    <w:uiPriority w:val="99"/>
    <w:rsid w:val="00052533"/>
    <w:pPr>
      <w:tabs>
        <w:tab w:val="center" w:pos="4252"/>
        <w:tab w:val="right" w:pos="8504"/>
      </w:tabs>
    </w:pPr>
  </w:style>
  <w:style w:type="paragraph" w:styleId="Textonotapie">
    <w:name w:val="footnote text"/>
    <w:basedOn w:val="Normal"/>
    <w:link w:val="TextonotapieCar"/>
    <w:uiPriority w:val="99"/>
    <w:rsid w:val="00052533"/>
    <w:rPr>
      <w:sz w:val="20"/>
      <w:szCs w:val="20"/>
    </w:rPr>
  </w:style>
  <w:style w:type="paragraph" w:styleId="Textocomentario">
    <w:name w:val="annotation text"/>
    <w:basedOn w:val="Normal"/>
    <w:link w:val="TextocomentarioCar"/>
    <w:semiHidden/>
    <w:qFormat/>
    <w:rsid w:val="00052533"/>
    <w:rPr>
      <w:sz w:val="20"/>
      <w:szCs w:val="20"/>
    </w:rPr>
  </w:style>
  <w:style w:type="paragraph" w:styleId="Asuntodelcomentario">
    <w:name w:val="annotation subject"/>
    <w:basedOn w:val="Textocomentario"/>
    <w:next w:val="Textocomentario"/>
    <w:link w:val="AsuntodelcomentarioCar"/>
    <w:semiHidden/>
    <w:qFormat/>
    <w:rsid w:val="00052533"/>
    <w:rPr>
      <w:b/>
      <w:bCs/>
    </w:rPr>
  </w:style>
  <w:style w:type="paragraph" w:styleId="Textodeglobo">
    <w:name w:val="Balloon Text"/>
    <w:basedOn w:val="Normal"/>
    <w:link w:val="TextodegloboCar"/>
    <w:semiHidden/>
    <w:qFormat/>
    <w:rsid w:val="00052533"/>
    <w:rPr>
      <w:rFonts w:ascii="Tahoma" w:hAnsi="Tahoma" w:cs="Tahoma"/>
      <w:sz w:val="16"/>
      <w:szCs w:val="16"/>
    </w:rPr>
  </w:style>
  <w:style w:type="paragraph" w:styleId="NormalWeb">
    <w:name w:val="Normal (Web)"/>
    <w:basedOn w:val="Normal"/>
    <w:uiPriority w:val="99"/>
    <w:semiHidden/>
    <w:unhideWhenUsed/>
    <w:qFormat/>
    <w:rsid w:val="00833DEE"/>
    <w:pPr>
      <w:spacing w:beforeAutospacing="1" w:afterAutospacing="1"/>
    </w:pPr>
    <w:rPr>
      <w:rFonts w:ascii="Times" w:eastAsiaTheme="minorEastAsia" w:hAnsi="Times"/>
      <w:sz w:val="20"/>
      <w:szCs w:val="20"/>
      <w:lang w:val="es-AR"/>
    </w:rPr>
  </w:style>
  <w:style w:type="paragraph" w:styleId="Prrafodelista">
    <w:name w:val="List Paragraph"/>
    <w:basedOn w:val="Normal"/>
    <w:uiPriority w:val="34"/>
    <w:qFormat/>
    <w:rsid w:val="00E25781"/>
    <w:pPr>
      <w:ind w:left="720"/>
      <w:contextualSpacing/>
    </w:pPr>
  </w:style>
  <w:style w:type="paragraph" w:styleId="Revisin">
    <w:name w:val="Revision"/>
    <w:uiPriority w:val="99"/>
    <w:semiHidden/>
    <w:qFormat/>
    <w:rsid w:val="00A958B0"/>
    <w:rPr>
      <w:rFonts w:ascii="Times New Roman" w:eastAsia="Times New Roman" w:hAnsi="Times New Roman" w:cs="Times New Roman"/>
      <w:lang w:val="es-ES"/>
    </w:rPr>
  </w:style>
  <w:style w:type="paragraph" w:customStyle="1" w:styleId="DecimalAligned">
    <w:name w:val="Decimal Aligned"/>
    <w:basedOn w:val="Normal"/>
    <w:uiPriority w:val="40"/>
    <w:qFormat/>
    <w:rsid w:val="00F8120E"/>
    <w:pPr>
      <w:tabs>
        <w:tab w:val="decimal" w:pos="360"/>
      </w:tabs>
      <w:spacing w:after="200" w:line="276" w:lineRule="auto"/>
    </w:pPr>
    <w:rPr>
      <w:rFonts w:asciiTheme="minorHAnsi" w:eastAsiaTheme="minorEastAsia" w:hAnsiTheme="minorHAnsi"/>
      <w:sz w:val="22"/>
      <w:szCs w:val="22"/>
      <w:lang w:val="es-ES"/>
    </w:rPr>
  </w:style>
  <w:style w:type="paragraph" w:styleId="HTMLconformatoprevio">
    <w:name w:val="HTML Preformatted"/>
    <w:basedOn w:val="Normal"/>
    <w:link w:val="HTMLconformatoprevioCar"/>
    <w:uiPriority w:val="99"/>
    <w:semiHidden/>
    <w:unhideWhenUsed/>
    <w:qFormat/>
    <w:rsid w:val="00D0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paragraph" w:customStyle="1" w:styleId="Contenidodelmarco">
    <w:name w:val="Contenido del marco"/>
    <w:basedOn w:val="Normal"/>
    <w:qFormat/>
  </w:style>
  <w:style w:type="paragraph" w:customStyle="1" w:styleId="Textopreformateado">
    <w:name w:val="Texto preformateado"/>
    <w:basedOn w:val="Normal"/>
    <w:qFormat/>
    <w:rPr>
      <w:rFonts w:ascii="Liberation Mono" w:eastAsia="Liberation Mono" w:hAnsi="Liberation Mono" w:cs="Liberation Mono"/>
      <w:sz w:val="20"/>
      <w:szCs w:val="20"/>
    </w:rPr>
  </w:style>
  <w:style w:type="table" w:styleId="Tablaconcuadrcula">
    <w:name w:val="Table Grid"/>
    <w:basedOn w:val="Tablanormal"/>
    <w:uiPriority w:val="59"/>
    <w:rsid w:val="00B5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5">
    <w:name w:val="Medium Shading 2 Accent 5"/>
    <w:basedOn w:val="Tablanormal"/>
    <w:uiPriority w:val="64"/>
    <w:rsid w:val="00F8120E"/>
    <w:rPr>
      <w:sz w:val="22"/>
      <w:szCs w:val="22"/>
      <w:lang w:val="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normal21">
    <w:name w:val="Tabla normal 21"/>
    <w:basedOn w:val="Tablanormal"/>
    <w:uiPriority w:val="99"/>
    <w:rsid w:val="007909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anormal41">
    <w:name w:val="Tabla normal 41"/>
    <w:basedOn w:val="Tablanormal"/>
    <w:uiPriority w:val="99"/>
    <w:rsid w:val="007909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11">
    <w:name w:val="Tabla de cuadrícula 1 clara - Énfasis 11"/>
    <w:basedOn w:val="Tablanormal"/>
    <w:uiPriority w:val="46"/>
    <w:rsid w:val="0079097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9097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79097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o-nfasis21">
    <w:name w:val="Tabla de cuadrícula 1 Claro - Énfasis 21"/>
    <w:basedOn w:val="Tablanormal"/>
    <w:uiPriority w:val="46"/>
    <w:rsid w:val="0079097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character" w:styleId="Hipervnculo">
    <w:name w:val="Hyperlink"/>
    <w:basedOn w:val="Fuentedeprrafopredeter"/>
    <w:unhideWhenUsed/>
    <w:rsid w:val="00DF3E5F"/>
    <w:rPr>
      <w:color w:val="0000FF" w:themeColor="hyperlink"/>
      <w:u w:val="single"/>
    </w:rPr>
  </w:style>
  <w:style w:type="character" w:customStyle="1" w:styleId="UnresolvedMention">
    <w:name w:val="Unresolved Mention"/>
    <w:basedOn w:val="Fuentedeprrafopredeter"/>
    <w:uiPriority w:val="99"/>
    <w:semiHidden/>
    <w:unhideWhenUsed/>
    <w:rsid w:val="00DF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s/analesps/v19/v19_1/1%202-19_1.pdf" TargetMode="External"/><Relationship Id="rId13" Type="http://schemas.openxmlformats.org/officeDocument/2006/relationships/hyperlink" Target="http://revistas.iue.edu.co/revistasiue/index.php/Psicoespacios/article/view/1099/136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89/fpsyg.2014.012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0607/ij.odae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epsic.bvsalud.org/cgi-bin/wxis.exe/iah/?IsisScript=iah/iah.xis&amp;base=article%5edlibrary&amp;format=iso.pft&amp;lang=p&amp;nextAction=lnk&amp;indexSearch=AU&amp;exprSearch=LEON+MENDOZA,+TERESA+DE" TargetMode="External"/><Relationship Id="rId4" Type="http://schemas.openxmlformats.org/officeDocument/2006/relationships/settings" Target="settings.xml"/><Relationship Id="rId9" Type="http://schemas.openxmlformats.org/officeDocument/2006/relationships/hyperlink" Target="http://repositorio.urp.edu.pe/handle/URP/2317"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18FA-AE96-406B-83BA-74648B7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5520</Words>
  <Characters>30361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aguilar rivera</dc:creator>
  <cp:lastModifiedBy>usuario</cp:lastModifiedBy>
  <cp:revision>11</cp:revision>
  <dcterms:created xsi:type="dcterms:W3CDTF">2022-01-22T01:18:00Z</dcterms:created>
  <dcterms:modified xsi:type="dcterms:W3CDTF">2022-03-23T20:20:00Z</dcterms:modified>
  <dc:language>es-AR</dc:language>
</cp:coreProperties>
</file>