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C3" w:rsidRDefault="00C57CC3" w:rsidP="00C57CC3">
      <w:pPr>
        <w:pBdr>
          <w:top w:val="nil"/>
          <w:left w:val="nil"/>
          <w:bottom w:val="nil"/>
          <w:right w:val="nil"/>
          <w:between w:val="nil"/>
        </w:pBdr>
        <w:spacing w:after="0" w:line="480" w:lineRule="auto"/>
        <w:jc w:val="center"/>
        <w:rPr>
          <w:rFonts w:ascii="Arial" w:eastAsia="Times New Roman" w:hAnsi="Arial" w:cs="Arial"/>
          <w:b/>
          <w:color w:val="000000"/>
          <w:sz w:val="24"/>
          <w:szCs w:val="24"/>
        </w:rPr>
      </w:pPr>
    </w:p>
    <w:p w:rsidR="00207CB9" w:rsidRPr="00F07AA2" w:rsidRDefault="00F07AA2" w:rsidP="001C4894">
      <w:pPr>
        <w:pBdr>
          <w:top w:val="nil"/>
          <w:left w:val="nil"/>
          <w:bottom w:val="nil"/>
          <w:right w:val="nil"/>
          <w:between w:val="nil"/>
        </w:pBdr>
        <w:spacing w:after="0" w:line="360" w:lineRule="auto"/>
        <w:jc w:val="center"/>
        <w:rPr>
          <w:rFonts w:ascii="Arial" w:eastAsia="Times New Roman" w:hAnsi="Arial" w:cs="Arial"/>
          <w:color w:val="000000"/>
          <w:sz w:val="24"/>
          <w:szCs w:val="24"/>
        </w:rPr>
      </w:pPr>
      <w:bookmarkStart w:id="0" w:name="_GoBack"/>
      <w:r w:rsidRPr="00F07AA2">
        <w:rPr>
          <w:rFonts w:ascii="Arial" w:eastAsia="Times New Roman" w:hAnsi="Arial" w:cs="Arial"/>
          <w:color w:val="000000"/>
          <w:sz w:val="24"/>
          <w:szCs w:val="24"/>
        </w:rPr>
        <w:t xml:space="preserve">Estudio cuantitativo sobre el nivel de conocimiento </w:t>
      </w:r>
      <w:bookmarkEnd w:id="0"/>
      <w:r w:rsidRPr="00F07AA2">
        <w:rPr>
          <w:rFonts w:ascii="Arial" w:eastAsia="Times New Roman" w:hAnsi="Arial" w:cs="Arial"/>
          <w:color w:val="000000"/>
          <w:sz w:val="24"/>
          <w:szCs w:val="24"/>
        </w:rPr>
        <w:t>del diseño universal para el aprendizaje en docentes de enseñanza media del lice</w:t>
      </w:r>
      <w:r>
        <w:rPr>
          <w:rFonts w:ascii="Arial" w:eastAsia="Times New Roman" w:hAnsi="Arial" w:cs="Arial"/>
          <w:color w:val="000000"/>
          <w:sz w:val="24"/>
          <w:szCs w:val="24"/>
        </w:rPr>
        <w:t xml:space="preserve">o bicentenario de la comuna de Llay </w:t>
      </w:r>
      <w:proofErr w:type="spellStart"/>
      <w:r>
        <w:rPr>
          <w:rFonts w:ascii="Arial" w:eastAsia="Times New Roman" w:hAnsi="Arial" w:cs="Arial"/>
          <w:color w:val="000000"/>
          <w:sz w:val="24"/>
          <w:szCs w:val="24"/>
        </w:rPr>
        <w:t>L</w:t>
      </w:r>
      <w:r w:rsidRPr="00F07AA2">
        <w:rPr>
          <w:rFonts w:ascii="Arial" w:eastAsia="Times New Roman" w:hAnsi="Arial" w:cs="Arial"/>
          <w:color w:val="000000"/>
          <w:sz w:val="24"/>
          <w:szCs w:val="24"/>
        </w:rPr>
        <w:t>lay</w:t>
      </w:r>
      <w:proofErr w:type="spellEnd"/>
      <w:r w:rsidRPr="00F07AA2">
        <w:rPr>
          <w:rFonts w:ascii="Arial" w:eastAsia="Times New Roman" w:hAnsi="Arial" w:cs="Arial"/>
          <w:color w:val="000000"/>
          <w:sz w:val="24"/>
          <w:szCs w:val="24"/>
        </w:rPr>
        <w:t xml:space="preserve"> en el primer semestre del año 2020.</w:t>
      </w:r>
    </w:p>
    <w:p w:rsidR="00207CB9" w:rsidRPr="00F07AA2" w:rsidRDefault="00207CB9" w:rsidP="001C4894">
      <w:pPr>
        <w:pBdr>
          <w:top w:val="nil"/>
          <w:left w:val="nil"/>
          <w:bottom w:val="nil"/>
          <w:right w:val="nil"/>
          <w:between w:val="nil"/>
        </w:pBdr>
        <w:spacing w:after="0" w:line="360" w:lineRule="auto"/>
        <w:jc w:val="center"/>
        <w:rPr>
          <w:rFonts w:ascii="Arial" w:eastAsia="Times New Roman" w:hAnsi="Arial" w:cs="Arial"/>
          <w:color w:val="000000"/>
          <w:sz w:val="24"/>
          <w:szCs w:val="24"/>
        </w:rPr>
      </w:pPr>
    </w:p>
    <w:p w:rsidR="00207CB9" w:rsidRPr="00F07AA2" w:rsidRDefault="00F07AA2" w:rsidP="001C4894">
      <w:pPr>
        <w:spacing w:line="360" w:lineRule="auto"/>
        <w:jc w:val="center"/>
        <w:rPr>
          <w:rFonts w:ascii="Arial" w:eastAsia="Times New Roman" w:hAnsi="Arial" w:cs="Arial"/>
          <w:sz w:val="24"/>
          <w:szCs w:val="24"/>
        </w:rPr>
      </w:pPr>
      <w:proofErr w:type="spellStart"/>
      <w:r w:rsidRPr="00F07AA2">
        <w:rPr>
          <w:rFonts w:ascii="Arial" w:eastAsia="Times New Roman" w:hAnsi="Arial" w:cs="Arial"/>
          <w:sz w:val="24"/>
          <w:szCs w:val="24"/>
        </w:rPr>
        <w:t>Quantitative</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research</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about</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the</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level</w:t>
      </w:r>
      <w:proofErr w:type="spellEnd"/>
      <w:r w:rsidRPr="00F07AA2">
        <w:rPr>
          <w:rFonts w:ascii="Arial" w:eastAsia="Times New Roman" w:hAnsi="Arial" w:cs="Arial"/>
          <w:sz w:val="24"/>
          <w:szCs w:val="24"/>
        </w:rPr>
        <w:t xml:space="preserve"> of </w:t>
      </w:r>
      <w:proofErr w:type="spellStart"/>
      <w:r w:rsidRPr="00F07AA2">
        <w:rPr>
          <w:rFonts w:ascii="Arial" w:eastAsia="Times New Roman" w:hAnsi="Arial" w:cs="Arial"/>
          <w:sz w:val="24"/>
          <w:szCs w:val="24"/>
        </w:rPr>
        <w:t>knowledge</w:t>
      </w:r>
      <w:proofErr w:type="spellEnd"/>
      <w:r w:rsidRPr="00F07AA2">
        <w:rPr>
          <w:rFonts w:ascii="Arial" w:eastAsia="Times New Roman" w:hAnsi="Arial" w:cs="Arial"/>
          <w:sz w:val="24"/>
          <w:szCs w:val="24"/>
        </w:rPr>
        <w:t xml:space="preserve"> of universal </w:t>
      </w:r>
      <w:proofErr w:type="spellStart"/>
      <w:r w:rsidRPr="00F07AA2">
        <w:rPr>
          <w:rFonts w:ascii="Arial" w:eastAsia="Times New Roman" w:hAnsi="Arial" w:cs="Arial"/>
          <w:sz w:val="24"/>
          <w:szCs w:val="24"/>
        </w:rPr>
        <w:t>design</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for</w:t>
      </w:r>
      <w:proofErr w:type="spellEnd"/>
      <w:r w:rsidRPr="00F07AA2">
        <w:rPr>
          <w:rFonts w:ascii="Arial" w:eastAsia="Times New Roman" w:hAnsi="Arial" w:cs="Arial"/>
          <w:sz w:val="24"/>
          <w:szCs w:val="24"/>
        </w:rPr>
        <w:t xml:space="preserve"> learning in </w:t>
      </w:r>
      <w:proofErr w:type="spellStart"/>
      <w:r w:rsidRPr="00F07AA2">
        <w:rPr>
          <w:rFonts w:ascii="Arial" w:eastAsia="Times New Roman" w:hAnsi="Arial" w:cs="Arial"/>
          <w:sz w:val="24"/>
          <w:szCs w:val="24"/>
        </w:rPr>
        <w:t>high</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school</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teachers</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from</w:t>
      </w:r>
      <w:proofErr w:type="spellEnd"/>
      <w:r w:rsidRPr="00F07AA2">
        <w:rPr>
          <w:rFonts w:ascii="Arial" w:eastAsia="Times New Roman" w:hAnsi="Arial" w:cs="Arial"/>
          <w:sz w:val="24"/>
          <w:szCs w:val="24"/>
        </w:rPr>
        <w:t xml:space="preserve"> liceo bicentenario </w:t>
      </w:r>
      <w:r>
        <w:rPr>
          <w:rFonts w:ascii="Arial" w:eastAsia="Times New Roman" w:hAnsi="Arial" w:cs="Arial"/>
          <w:sz w:val="24"/>
          <w:szCs w:val="24"/>
        </w:rPr>
        <w:t xml:space="preserve">Llay </w:t>
      </w:r>
      <w:proofErr w:type="spellStart"/>
      <w:r>
        <w:rPr>
          <w:rFonts w:ascii="Arial" w:eastAsia="Times New Roman" w:hAnsi="Arial" w:cs="Arial"/>
          <w:sz w:val="24"/>
          <w:szCs w:val="24"/>
        </w:rPr>
        <w:t>L</w:t>
      </w:r>
      <w:r w:rsidRPr="00F07AA2">
        <w:rPr>
          <w:rFonts w:ascii="Arial" w:eastAsia="Times New Roman" w:hAnsi="Arial" w:cs="Arial"/>
          <w:sz w:val="24"/>
          <w:szCs w:val="24"/>
        </w:rPr>
        <w:t>lay</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during</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the</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first</w:t>
      </w:r>
      <w:proofErr w:type="spellEnd"/>
      <w:r w:rsidRPr="00F07AA2">
        <w:rPr>
          <w:rFonts w:ascii="Arial" w:eastAsia="Times New Roman" w:hAnsi="Arial" w:cs="Arial"/>
          <w:sz w:val="24"/>
          <w:szCs w:val="24"/>
        </w:rPr>
        <w:t xml:space="preserve"> </w:t>
      </w:r>
      <w:proofErr w:type="spellStart"/>
      <w:r w:rsidRPr="00F07AA2">
        <w:rPr>
          <w:rFonts w:ascii="Arial" w:eastAsia="Times New Roman" w:hAnsi="Arial" w:cs="Arial"/>
          <w:sz w:val="24"/>
          <w:szCs w:val="24"/>
        </w:rPr>
        <w:t>semester</w:t>
      </w:r>
      <w:proofErr w:type="spellEnd"/>
      <w:r w:rsidRPr="00F07AA2">
        <w:rPr>
          <w:rFonts w:ascii="Arial" w:eastAsia="Times New Roman" w:hAnsi="Arial" w:cs="Arial"/>
          <w:sz w:val="24"/>
          <w:szCs w:val="24"/>
        </w:rPr>
        <w:t xml:space="preserve"> of 2020.</w:t>
      </w:r>
    </w:p>
    <w:p w:rsidR="007910B6" w:rsidRPr="00F07AA2" w:rsidRDefault="007910B6" w:rsidP="001C4894">
      <w:pPr>
        <w:spacing w:after="0" w:line="360" w:lineRule="auto"/>
        <w:jc w:val="right"/>
        <w:rPr>
          <w:rFonts w:ascii="Arial" w:eastAsia="Times New Roman" w:hAnsi="Arial" w:cs="Arial"/>
          <w:b/>
          <w:color w:val="000000"/>
          <w:sz w:val="20"/>
          <w:szCs w:val="20"/>
        </w:rPr>
      </w:pPr>
      <w:r w:rsidRPr="00F07AA2">
        <w:rPr>
          <w:rFonts w:ascii="Arial" w:eastAsia="Times New Roman" w:hAnsi="Arial" w:cs="Arial"/>
          <w:b/>
          <w:color w:val="000000"/>
          <w:sz w:val="20"/>
          <w:szCs w:val="20"/>
        </w:rPr>
        <w:t xml:space="preserve">Verónica Tapia </w:t>
      </w:r>
      <w:r w:rsidRPr="00F07AA2">
        <w:rPr>
          <w:rFonts w:ascii="Arial" w:eastAsia="Times New Roman" w:hAnsi="Arial" w:cs="Arial"/>
          <w:b/>
          <w:color w:val="000000"/>
          <w:sz w:val="16"/>
          <w:szCs w:val="16"/>
        </w:rPr>
        <w:t>1</w:t>
      </w:r>
    </w:p>
    <w:p w:rsidR="007910B6" w:rsidRPr="00F07AA2" w:rsidRDefault="007910B6" w:rsidP="001C4894">
      <w:pPr>
        <w:spacing w:after="0" w:line="360" w:lineRule="auto"/>
        <w:jc w:val="right"/>
        <w:rPr>
          <w:rFonts w:ascii="Arial" w:eastAsia="Times New Roman" w:hAnsi="Arial" w:cs="Arial"/>
          <w:b/>
          <w:color w:val="000000"/>
          <w:sz w:val="20"/>
          <w:szCs w:val="20"/>
        </w:rPr>
      </w:pPr>
      <w:r w:rsidRPr="00F07AA2">
        <w:rPr>
          <w:rFonts w:ascii="Arial" w:eastAsia="Times New Roman" w:hAnsi="Arial" w:cs="Arial"/>
          <w:b/>
          <w:color w:val="000000"/>
          <w:sz w:val="20"/>
          <w:szCs w:val="20"/>
        </w:rPr>
        <w:t xml:space="preserve">Susana Gómez </w:t>
      </w:r>
      <w:r w:rsidRPr="00F07AA2">
        <w:rPr>
          <w:rFonts w:ascii="Arial" w:eastAsia="Times New Roman" w:hAnsi="Arial" w:cs="Arial"/>
          <w:b/>
          <w:color w:val="000000"/>
          <w:sz w:val="16"/>
          <w:szCs w:val="16"/>
        </w:rPr>
        <w:t>2</w:t>
      </w:r>
    </w:p>
    <w:p w:rsidR="007910B6" w:rsidRDefault="007910B6" w:rsidP="001C4894">
      <w:pPr>
        <w:spacing w:line="360" w:lineRule="auto"/>
        <w:jc w:val="center"/>
        <w:rPr>
          <w:rFonts w:ascii="Arial" w:eastAsia="Times New Roman" w:hAnsi="Arial" w:cs="Arial"/>
          <w:b/>
          <w:sz w:val="24"/>
          <w:szCs w:val="24"/>
        </w:rPr>
      </w:pPr>
    </w:p>
    <w:p w:rsidR="00C57CC3" w:rsidRPr="00C57CC3" w:rsidRDefault="00C57CC3" w:rsidP="001C4894">
      <w:pPr>
        <w:spacing w:line="360" w:lineRule="auto"/>
        <w:jc w:val="center"/>
        <w:rPr>
          <w:rFonts w:ascii="Arial" w:eastAsia="Times New Roman" w:hAnsi="Arial" w:cs="Arial"/>
          <w:sz w:val="24"/>
          <w:szCs w:val="24"/>
        </w:rPr>
      </w:pPr>
      <w:r w:rsidRPr="00C57CC3">
        <w:rPr>
          <w:rFonts w:ascii="Arial" w:eastAsia="Times New Roman" w:hAnsi="Arial" w:cs="Arial"/>
          <w:sz w:val="24"/>
          <w:szCs w:val="24"/>
        </w:rPr>
        <w:t>RESUMEN</w:t>
      </w:r>
    </w:p>
    <w:p w:rsidR="00207CB9" w:rsidRDefault="00811B7B" w:rsidP="001C4894">
      <w:pPr>
        <w:spacing w:line="360" w:lineRule="auto"/>
        <w:jc w:val="both"/>
        <w:rPr>
          <w:rFonts w:ascii="Arial" w:eastAsia="Times New Roman" w:hAnsi="Arial" w:cs="Arial"/>
          <w:sz w:val="24"/>
          <w:szCs w:val="24"/>
        </w:rPr>
      </w:pPr>
      <w:r w:rsidRPr="00C57CC3">
        <w:rPr>
          <w:rFonts w:ascii="Arial" w:eastAsia="Times New Roman" w:hAnsi="Arial" w:cs="Arial"/>
          <w:sz w:val="24"/>
          <w:szCs w:val="24"/>
        </w:rPr>
        <w:t xml:space="preserve"> La presente investigación tuvo como objetivo analizar el nivel de conocimiento teórico del Diseño Universal, para el Aprendizaje de los Docentes de Aula de Enseñanza Media del Liceo Bicentenario de la comuna de Llay Llay, durante el primer semestre del año 2020. La metodología de investigación se realizó bajo un enfoque cuantitativo, de tipo descriptivo, con diseño no experimental y de corte transversal. Los resultados obtenidos, indican que la mayoría de los Docentes de Aula (56,75%) poseen un nivel de conocimiento teórico “Suficiente” en esta estrategia de enseñanza. Finalmente, se pueden asociar estos resultados, a las capacitaciones realizadas por los Docentes de Aula propuestas por el Sistema de Reconocimiento Profesional Docente.</w:t>
      </w:r>
    </w:p>
    <w:p w:rsidR="00A3426D" w:rsidRDefault="00A3426D" w:rsidP="007910B6">
      <w:pPr>
        <w:pStyle w:val="Ttulo3"/>
        <w:shd w:val="clear" w:color="auto" w:fill="FFFFFF"/>
        <w:spacing w:line="300" w:lineRule="atLeast"/>
        <w:rPr>
          <w:rFonts w:eastAsia="Times New Roman" w:cs="Arial"/>
        </w:rPr>
      </w:pPr>
    </w:p>
    <w:p w:rsidR="00A3426D" w:rsidRPr="001C4894" w:rsidRDefault="00A3426D" w:rsidP="001C4894">
      <w:pPr>
        <w:pStyle w:val="Ttulo3"/>
        <w:shd w:val="clear" w:color="auto" w:fill="FFFFFF"/>
        <w:spacing w:line="300" w:lineRule="atLeast"/>
        <w:ind w:left="0"/>
        <w:rPr>
          <w:rFonts w:eastAsia="Times New Roman" w:cs="Arial"/>
          <w:b w:val="0"/>
          <w:sz w:val="16"/>
          <w:szCs w:val="16"/>
        </w:rPr>
      </w:pPr>
      <w:r w:rsidRPr="001C4894">
        <w:rPr>
          <w:rFonts w:eastAsia="Times New Roman" w:cs="Arial"/>
          <w:b w:val="0"/>
          <w:sz w:val="16"/>
          <w:szCs w:val="16"/>
        </w:rPr>
        <w:t xml:space="preserve">Recepcionado 8 marzo 2021 </w:t>
      </w:r>
      <w:r w:rsidR="001C4894">
        <w:rPr>
          <w:rFonts w:eastAsia="Times New Roman" w:cs="Arial"/>
          <w:b w:val="0"/>
          <w:sz w:val="16"/>
          <w:szCs w:val="16"/>
        </w:rPr>
        <w:tab/>
      </w:r>
      <w:r w:rsidR="001C4894">
        <w:rPr>
          <w:rFonts w:eastAsia="Times New Roman" w:cs="Arial"/>
          <w:b w:val="0"/>
          <w:sz w:val="16"/>
          <w:szCs w:val="16"/>
        </w:rPr>
        <w:tab/>
      </w:r>
      <w:r w:rsidR="001C4894">
        <w:rPr>
          <w:rFonts w:eastAsia="Times New Roman" w:cs="Arial"/>
          <w:b w:val="0"/>
          <w:sz w:val="16"/>
          <w:szCs w:val="16"/>
        </w:rPr>
        <w:tab/>
      </w:r>
      <w:r w:rsidR="001C4894">
        <w:rPr>
          <w:rFonts w:eastAsia="Times New Roman" w:cs="Arial"/>
          <w:b w:val="0"/>
          <w:sz w:val="16"/>
          <w:szCs w:val="16"/>
        </w:rPr>
        <w:tab/>
      </w:r>
      <w:r w:rsidR="001C4894">
        <w:rPr>
          <w:rFonts w:eastAsia="Times New Roman" w:cs="Arial"/>
          <w:b w:val="0"/>
          <w:sz w:val="16"/>
          <w:szCs w:val="16"/>
        </w:rPr>
        <w:tab/>
      </w:r>
      <w:r w:rsidR="001C4894">
        <w:rPr>
          <w:rFonts w:eastAsia="Times New Roman" w:cs="Arial"/>
          <w:b w:val="0"/>
          <w:sz w:val="16"/>
          <w:szCs w:val="16"/>
        </w:rPr>
        <w:tab/>
      </w:r>
      <w:r w:rsidR="001C4894">
        <w:rPr>
          <w:rFonts w:eastAsia="Times New Roman" w:cs="Arial"/>
          <w:b w:val="0"/>
          <w:sz w:val="16"/>
          <w:szCs w:val="16"/>
        </w:rPr>
        <w:tab/>
      </w:r>
      <w:r w:rsidRPr="001C4894">
        <w:rPr>
          <w:rFonts w:eastAsia="Times New Roman" w:cs="Arial"/>
          <w:b w:val="0"/>
          <w:sz w:val="16"/>
          <w:szCs w:val="16"/>
        </w:rPr>
        <w:t>Acepta</w:t>
      </w:r>
      <w:r w:rsidR="00F07AA2">
        <w:rPr>
          <w:rFonts w:eastAsia="Times New Roman" w:cs="Arial"/>
          <w:b w:val="0"/>
          <w:sz w:val="16"/>
          <w:szCs w:val="16"/>
        </w:rPr>
        <w:t>do</w:t>
      </w:r>
      <w:r w:rsidRPr="001C4894">
        <w:rPr>
          <w:rFonts w:eastAsia="Times New Roman" w:cs="Arial"/>
          <w:b w:val="0"/>
          <w:sz w:val="16"/>
          <w:szCs w:val="16"/>
        </w:rPr>
        <w:t xml:space="preserve"> 22 enero 2022</w:t>
      </w:r>
    </w:p>
    <w:p w:rsidR="007910B6" w:rsidRPr="001C4894" w:rsidRDefault="007910B6" w:rsidP="001C4894">
      <w:pPr>
        <w:pStyle w:val="Ttulo3"/>
        <w:shd w:val="clear" w:color="auto" w:fill="FFFFFF"/>
        <w:spacing w:line="300" w:lineRule="atLeast"/>
        <w:ind w:left="0"/>
        <w:rPr>
          <w:rStyle w:val="go"/>
          <w:rFonts w:cs="Arial"/>
          <w:b w:val="0"/>
          <w:color w:val="555555"/>
          <w:spacing w:val="5"/>
          <w:sz w:val="16"/>
          <w:szCs w:val="16"/>
        </w:rPr>
      </w:pPr>
      <w:r w:rsidRPr="001C4894">
        <w:rPr>
          <w:rFonts w:eastAsia="Times New Roman" w:cs="Arial"/>
          <w:b w:val="0"/>
          <w:sz w:val="16"/>
          <w:szCs w:val="16"/>
        </w:rPr>
        <w:t xml:space="preserve">1 </w:t>
      </w:r>
      <w:r w:rsidRPr="001C4894">
        <w:rPr>
          <w:rStyle w:val="go"/>
          <w:rFonts w:cs="Arial"/>
          <w:b w:val="0"/>
          <w:color w:val="555555"/>
          <w:spacing w:val="5"/>
          <w:sz w:val="16"/>
          <w:szCs w:val="16"/>
        </w:rPr>
        <w:t>tapia.vasquez.v@gmail.com</w:t>
      </w:r>
    </w:p>
    <w:p w:rsidR="007910B6" w:rsidRDefault="007910B6" w:rsidP="001C4894">
      <w:pPr>
        <w:pStyle w:val="Ttulo3"/>
        <w:shd w:val="clear" w:color="auto" w:fill="FFFFFF"/>
        <w:spacing w:line="300" w:lineRule="atLeast"/>
        <w:ind w:left="0"/>
        <w:rPr>
          <w:rFonts w:eastAsia="Times New Roman" w:cs="Arial"/>
        </w:rPr>
      </w:pPr>
      <w:r w:rsidRPr="001C4894">
        <w:rPr>
          <w:rFonts w:eastAsia="Times New Roman" w:cs="Arial"/>
          <w:b w:val="0"/>
          <w:sz w:val="16"/>
          <w:szCs w:val="16"/>
        </w:rPr>
        <w:t xml:space="preserve">2 </w:t>
      </w:r>
      <w:r w:rsidRPr="001C4894">
        <w:rPr>
          <w:rStyle w:val="go"/>
          <w:rFonts w:cs="Arial"/>
          <w:b w:val="0"/>
          <w:color w:val="555555"/>
          <w:spacing w:val="5"/>
          <w:sz w:val="16"/>
          <w:szCs w:val="16"/>
        </w:rPr>
        <w:t>susanagomezzuloaga@yahoo.cl</w:t>
      </w:r>
    </w:p>
    <w:p w:rsidR="007910B6" w:rsidRDefault="007910B6">
      <w:pPr>
        <w:spacing w:line="480" w:lineRule="auto"/>
        <w:jc w:val="both"/>
        <w:rPr>
          <w:rFonts w:ascii="Arial" w:eastAsia="Times New Roman" w:hAnsi="Arial" w:cs="Arial"/>
          <w:sz w:val="24"/>
          <w:szCs w:val="24"/>
        </w:rPr>
      </w:pPr>
    </w:p>
    <w:p w:rsidR="00F07AA2" w:rsidRDefault="00F07AA2">
      <w:pPr>
        <w:spacing w:line="480" w:lineRule="auto"/>
        <w:jc w:val="both"/>
        <w:rPr>
          <w:rFonts w:ascii="Arial" w:eastAsia="Times New Roman" w:hAnsi="Arial" w:cs="Arial"/>
          <w:sz w:val="24"/>
          <w:szCs w:val="24"/>
        </w:rPr>
      </w:pPr>
    </w:p>
    <w:p w:rsidR="00F07AA2" w:rsidRDefault="00F07AA2">
      <w:pPr>
        <w:spacing w:line="480" w:lineRule="auto"/>
        <w:jc w:val="both"/>
        <w:rPr>
          <w:rFonts w:ascii="Arial" w:eastAsia="Times New Roman" w:hAnsi="Arial" w:cs="Arial"/>
          <w:sz w:val="24"/>
          <w:szCs w:val="24"/>
        </w:rPr>
      </w:pPr>
    </w:p>
    <w:p w:rsidR="00207CB9" w:rsidRPr="00C57CC3" w:rsidRDefault="00811B7B">
      <w:pPr>
        <w:spacing w:line="480" w:lineRule="auto"/>
        <w:jc w:val="both"/>
        <w:rPr>
          <w:rFonts w:ascii="Arial" w:eastAsia="Times New Roman" w:hAnsi="Arial" w:cs="Arial"/>
          <w:sz w:val="24"/>
          <w:szCs w:val="24"/>
        </w:rPr>
      </w:pPr>
      <w:r w:rsidRPr="00C57CC3">
        <w:rPr>
          <w:rFonts w:ascii="Arial" w:eastAsia="Times New Roman" w:hAnsi="Arial" w:cs="Arial"/>
          <w:sz w:val="24"/>
          <w:szCs w:val="24"/>
        </w:rPr>
        <w:lastRenderedPageBreak/>
        <w:t>Palabras claves: Nivel de conocimiento teórico; Diseño Universal para el Aprendizaje (DUA), Inclusión, Diversidad, Decreto N°83/2015</w:t>
      </w:r>
    </w:p>
    <w:p w:rsidR="00C57CC3" w:rsidRPr="00C57CC3" w:rsidRDefault="00C57CC3" w:rsidP="00C57CC3">
      <w:pPr>
        <w:pBdr>
          <w:top w:val="nil"/>
          <w:left w:val="nil"/>
          <w:bottom w:val="nil"/>
          <w:right w:val="nil"/>
          <w:between w:val="nil"/>
        </w:pBdr>
        <w:spacing w:after="0" w:line="480" w:lineRule="auto"/>
        <w:jc w:val="center"/>
        <w:rPr>
          <w:rFonts w:ascii="Arial" w:eastAsia="Times New Roman" w:hAnsi="Arial" w:cs="Arial"/>
          <w:color w:val="000000"/>
          <w:sz w:val="24"/>
          <w:szCs w:val="24"/>
        </w:rPr>
      </w:pPr>
      <w:bookmarkStart w:id="1" w:name="_heading=h.gjdgxs" w:colFirst="0" w:colLast="0"/>
      <w:bookmarkEnd w:id="1"/>
      <w:r>
        <w:rPr>
          <w:rFonts w:ascii="Arial" w:eastAsia="Times New Roman" w:hAnsi="Arial" w:cs="Arial"/>
          <w:color w:val="000000"/>
          <w:sz w:val="24"/>
          <w:szCs w:val="24"/>
        </w:rPr>
        <w:t>ABSTRACT</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202124"/>
          <w:sz w:val="24"/>
          <w:szCs w:val="24"/>
        </w:rPr>
      </w:pPr>
      <w:r w:rsidRPr="00C57CC3">
        <w:rPr>
          <w:rFonts w:ascii="Arial" w:eastAsia="Times New Roman" w:hAnsi="Arial" w:cs="Arial"/>
          <w:b/>
          <w:color w:val="000000"/>
          <w:sz w:val="24"/>
          <w:szCs w:val="24"/>
        </w:rPr>
        <w:t xml:space="preserve">  </w:t>
      </w:r>
      <w:proofErr w:type="spellStart"/>
      <w:r w:rsidRPr="00C57CC3">
        <w:rPr>
          <w:rFonts w:ascii="Arial" w:eastAsia="Times New Roman" w:hAnsi="Arial" w:cs="Arial"/>
          <w:color w:val="000000"/>
          <w:sz w:val="24"/>
          <w:szCs w:val="24"/>
        </w:rPr>
        <w:t>The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objective</w:t>
      </w:r>
      <w:proofErr w:type="spellEnd"/>
      <w:r w:rsidRPr="00C57CC3">
        <w:rPr>
          <w:rFonts w:ascii="Arial" w:eastAsia="Times New Roman" w:hAnsi="Arial" w:cs="Arial"/>
          <w:b/>
          <w:color w:val="000000"/>
          <w:sz w:val="24"/>
          <w:szCs w:val="24"/>
        </w:rPr>
        <w:t xml:space="preserve"> </w:t>
      </w:r>
      <w:r w:rsidRPr="00C57CC3">
        <w:rPr>
          <w:rFonts w:ascii="Arial" w:eastAsia="Times New Roman" w:hAnsi="Arial" w:cs="Arial"/>
          <w:color w:val="000000"/>
          <w:sz w:val="24"/>
          <w:szCs w:val="24"/>
        </w:rPr>
        <w:t>of</w:t>
      </w:r>
      <w:r w:rsidRPr="00C57CC3">
        <w:rPr>
          <w:rFonts w:ascii="Arial" w:eastAsia="Times New Roman" w:hAnsi="Arial" w:cs="Arial"/>
          <w:b/>
          <w:color w:val="000000"/>
          <w:sz w:val="24"/>
          <w:szCs w:val="24"/>
        </w:rPr>
        <w:t xml:space="preserve"> </w:t>
      </w:r>
      <w:proofErr w:type="spellStart"/>
      <w:r w:rsidRPr="00C57CC3">
        <w:rPr>
          <w:rFonts w:ascii="Arial" w:eastAsia="Times New Roman" w:hAnsi="Arial" w:cs="Arial"/>
          <w:color w:val="202124"/>
          <w:sz w:val="24"/>
          <w:szCs w:val="24"/>
        </w:rPr>
        <w:t>this</w:t>
      </w:r>
      <w:proofErr w:type="spellEnd"/>
      <w:r w:rsidRPr="00C57CC3">
        <w:rPr>
          <w:rFonts w:ascii="Arial" w:eastAsia="Times New Roman" w:hAnsi="Arial" w:cs="Arial"/>
          <w:color w:val="202124"/>
          <w:sz w:val="24"/>
          <w:szCs w:val="24"/>
        </w:rPr>
        <w:t xml:space="preserve"> </w:t>
      </w:r>
      <w:proofErr w:type="spellStart"/>
      <w:r w:rsidRPr="00C57CC3">
        <w:rPr>
          <w:rFonts w:ascii="Arial" w:eastAsia="Times New Roman" w:hAnsi="Arial" w:cs="Arial"/>
          <w:color w:val="202124"/>
          <w:sz w:val="24"/>
          <w:szCs w:val="24"/>
        </w:rPr>
        <w:t>research</w:t>
      </w:r>
      <w:proofErr w:type="spellEnd"/>
      <w:r w:rsidRPr="00C57CC3">
        <w:rPr>
          <w:rFonts w:ascii="Arial" w:eastAsia="Times New Roman" w:hAnsi="Arial" w:cs="Arial"/>
          <w:color w:val="202124"/>
          <w:sz w:val="24"/>
          <w:szCs w:val="24"/>
        </w:rPr>
        <w:t xml:space="preserve"> </w:t>
      </w:r>
      <w:proofErr w:type="spellStart"/>
      <w:r w:rsidRPr="00C57CC3">
        <w:rPr>
          <w:rFonts w:ascii="Arial" w:eastAsia="Times New Roman" w:hAnsi="Arial" w:cs="Arial"/>
          <w:color w:val="000000"/>
          <w:sz w:val="24"/>
          <w:szCs w:val="24"/>
        </w:rPr>
        <w:t>was</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to</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analyze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the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level</w:t>
      </w:r>
      <w:proofErr w:type="spellEnd"/>
      <w:r w:rsidRPr="00C57CC3">
        <w:rPr>
          <w:rFonts w:ascii="Arial" w:eastAsia="Times New Roman" w:hAnsi="Arial" w:cs="Arial"/>
          <w:color w:val="000000"/>
          <w:sz w:val="24"/>
          <w:szCs w:val="24"/>
        </w:rPr>
        <w:t xml:space="preserve"> of </w:t>
      </w:r>
      <w:proofErr w:type="spellStart"/>
      <w:r w:rsidRPr="00C57CC3">
        <w:rPr>
          <w:rFonts w:ascii="Arial" w:eastAsia="Times New Roman" w:hAnsi="Arial" w:cs="Arial"/>
          <w:color w:val="000000"/>
          <w:sz w:val="24"/>
          <w:szCs w:val="24"/>
        </w:rPr>
        <w:t>theoretical</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knowledge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about</w:t>
      </w:r>
      <w:proofErr w:type="spellEnd"/>
      <w:r w:rsidRPr="00C57CC3">
        <w:rPr>
          <w:rFonts w:ascii="Arial" w:eastAsia="Times New Roman" w:hAnsi="Arial" w:cs="Arial"/>
          <w:color w:val="000000"/>
          <w:sz w:val="24"/>
          <w:szCs w:val="24"/>
        </w:rPr>
        <w:t xml:space="preserve"> Universal </w:t>
      </w:r>
      <w:proofErr w:type="spellStart"/>
      <w:r w:rsidRPr="00C57CC3">
        <w:rPr>
          <w:rFonts w:ascii="Arial" w:eastAsia="Times New Roman" w:hAnsi="Arial" w:cs="Arial"/>
          <w:color w:val="000000"/>
          <w:sz w:val="24"/>
          <w:szCs w:val="24"/>
        </w:rPr>
        <w:t>Design</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for</w:t>
      </w:r>
      <w:proofErr w:type="spellEnd"/>
      <w:r w:rsidRPr="00C57CC3">
        <w:rPr>
          <w:rFonts w:ascii="Arial" w:eastAsia="Times New Roman" w:hAnsi="Arial" w:cs="Arial"/>
          <w:color w:val="000000"/>
          <w:sz w:val="24"/>
          <w:szCs w:val="24"/>
        </w:rPr>
        <w:t xml:space="preserve"> Learning of </w:t>
      </w:r>
      <w:proofErr w:type="spellStart"/>
      <w:r w:rsidRPr="00C57CC3">
        <w:rPr>
          <w:rFonts w:ascii="Arial" w:eastAsia="Times New Roman" w:hAnsi="Arial" w:cs="Arial"/>
          <w:color w:val="000000"/>
          <w:sz w:val="24"/>
          <w:szCs w:val="24"/>
        </w:rPr>
        <w:t>classroom</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Teachers</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from</w:t>
      </w:r>
      <w:proofErr w:type="spellEnd"/>
      <w:r w:rsidRPr="00C57CC3">
        <w:rPr>
          <w:rFonts w:ascii="Arial" w:eastAsia="Times New Roman" w:hAnsi="Arial" w:cs="Arial"/>
          <w:color w:val="000000"/>
          <w:sz w:val="24"/>
          <w:szCs w:val="24"/>
        </w:rPr>
        <w:t xml:space="preserve"> Liceo Bicentenario </w:t>
      </w:r>
      <w:proofErr w:type="spellStart"/>
      <w:r w:rsidRPr="00C57CC3">
        <w:rPr>
          <w:rFonts w:ascii="Arial" w:eastAsia="Times New Roman" w:hAnsi="Arial" w:cs="Arial"/>
          <w:color w:val="000000"/>
          <w:sz w:val="24"/>
          <w:szCs w:val="24"/>
        </w:rPr>
        <w:t>Highschool</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located</w:t>
      </w:r>
      <w:proofErr w:type="spellEnd"/>
      <w:r w:rsidRPr="00C57CC3">
        <w:rPr>
          <w:rFonts w:ascii="Arial" w:eastAsia="Times New Roman" w:hAnsi="Arial" w:cs="Arial"/>
          <w:color w:val="000000"/>
          <w:sz w:val="24"/>
          <w:szCs w:val="24"/>
        </w:rPr>
        <w:t xml:space="preserve"> in Llay </w:t>
      </w:r>
      <w:proofErr w:type="spellStart"/>
      <w:r w:rsidRPr="00C57CC3">
        <w:rPr>
          <w:rFonts w:ascii="Arial" w:eastAsia="Times New Roman" w:hAnsi="Arial" w:cs="Arial"/>
          <w:color w:val="000000"/>
          <w:sz w:val="24"/>
          <w:szCs w:val="24"/>
        </w:rPr>
        <w:t>Llay</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during</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the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first</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semester</w:t>
      </w:r>
      <w:proofErr w:type="spellEnd"/>
      <w:r w:rsidRPr="00C57CC3">
        <w:rPr>
          <w:rFonts w:ascii="Arial" w:eastAsia="Times New Roman" w:hAnsi="Arial" w:cs="Arial"/>
          <w:color w:val="000000"/>
          <w:sz w:val="24"/>
          <w:szCs w:val="24"/>
        </w:rPr>
        <w:t xml:space="preserve"> of 2020.  </w:t>
      </w:r>
      <w:proofErr w:type="spellStart"/>
      <w:r w:rsidRPr="00C57CC3">
        <w:rPr>
          <w:rFonts w:ascii="Arial" w:eastAsia="Times New Roman" w:hAnsi="Arial" w:cs="Arial"/>
          <w:color w:val="000000"/>
          <w:sz w:val="24"/>
          <w:szCs w:val="24"/>
        </w:rPr>
        <w:t>The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methodology</w:t>
      </w:r>
      <w:proofErr w:type="spellEnd"/>
      <w:r w:rsidRPr="00C57CC3">
        <w:rPr>
          <w:rFonts w:ascii="Arial" w:eastAsia="Times New Roman" w:hAnsi="Arial" w:cs="Arial"/>
          <w:color w:val="000000"/>
          <w:sz w:val="24"/>
          <w:szCs w:val="24"/>
        </w:rPr>
        <w:t xml:space="preserve"> of </w:t>
      </w:r>
      <w:proofErr w:type="spellStart"/>
      <w:r w:rsidRPr="00C57CC3">
        <w:rPr>
          <w:rFonts w:ascii="Arial" w:eastAsia="Times New Roman" w:hAnsi="Arial" w:cs="Arial"/>
          <w:color w:val="000000"/>
          <w:sz w:val="24"/>
          <w:szCs w:val="24"/>
        </w:rPr>
        <w:t>this</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investigation</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was</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based</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on</w:t>
      </w:r>
      <w:proofErr w:type="spellEnd"/>
      <w:r w:rsidRPr="00C57CC3">
        <w:rPr>
          <w:rFonts w:ascii="Arial" w:eastAsia="Times New Roman" w:hAnsi="Arial" w:cs="Arial"/>
          <w:color w:val="000000"/>
          <w:sz w:val="24"/>
          <w:szCs w:val="24"/>
        </w:rPr>
        <w:t xml:space="preserve"> a </w:t>
      </w:r>
      <w:proofErr w:type="spellStart"/>
      <w:r w:rsidRPr="00C57CC3">
        <w:rPr>
          <w:rFonts w:ascii="Arial" w:eastAsia="Times New Roman" w:hAnsi="Arial" w:cs="Arial"/>
          <w:color w:val="000000"/>
          <w:sz w:val="24"/>
          <w:szCs w:val="24"/>
        </w:rPr>
        <w:t>quantitative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approach</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this</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is</w:t>
      </w:r>
      <w:proofErr w:type="spellEnd"/>
      <w:r w:rsidRPr="00C57CC3">
        <w:rPr>
          <w:rFonts w:ascii="Arial" w:eastAsia="Times New Roman" w:hAnsi="Arial" w:cs="Arial"/>
          <w:color w:val="000000"/>
          <w:sz w:val="24"/>
          <w:szCs w:val="24"/>
        </w:rPr>
        <w:t xml:space="preserve"> a </w:t>
      </w:r>
      <w:proofErr w:type="spellStart"/>
      <w:r w:rsidRPr="00C57CC3">
        <w:rPr>
          <w:rFonts w:ascii="Arial" w:eastAsia="Times New Roman" w:hAnsi="Arial" w:cs="Arial"/>
          <w:color w:val="000000"/>
          <w:sz w:val="24"/>
          <w:szCs w:val="24"/>
        </w:rPr>
        <w:t>descriptive</w:t>
      </w:r>
      <w:proofErr w:type="spellEnd"/>
      <w:r w:rsidRPr="00C57CC3">
        <w:rPr>
          <w:rFonts w:ascii="Arial" w:eastAsia="Times New Roman" w:hAnsi="Arial" w:cs="Arial"/>
          <w:color w:val="000000"/>
          <w:sz w:val="24"/>
          <w:szCs w:val="24"/>
        </w:rPr>
        <w:t xml:space="preserve">, non-experimental and </w:t>
      </w:r>
      <w:proofErr w:type="spellStart"/>
      <w:r w:rsidRPr="00C57CC3">
        <w:rPr>
          <w:rFonts w:ascii="Arial" w:eastAsia="Times New Roman" w:hAnsi="Arial" w:cs="Arial"/>
          <w:color w:val="000000"/>
          <w:sz w:val="24"/>
          <w:szCs w:val="24"/>
        </w:rPr>
        <w:t>correlational</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study</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According</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to</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the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results</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obtained</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the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level</w:t>
      </w:r>
      <w:proofErr w:type="spellEnd"/>
      <w:r w:rsidRPr="00C57CC3">
        <w:rPr>
          <w:rFonts w:ascii="Arial" w:eastAsia="Times New Roman" w:hAnsi="Arial" w:cs="Arial"/>
          <w:color w:val="000000"/>
          <w:sz w:val="24"/>
          <w:szCs w:val="24"/>
        </w:rPr>
        <w:t xml:space="preserve"> of </w:t>
      </w:r>
      <w:proofErr w:type="spellStart"/>
      <w:r w:rsidRPr="00C57CC3">
        <w:rPr>
          <w:rFonts w:ascii="Arial" w:eastAsia="Times New Roman" w:hAnsi="Arial" w:cs="Arial"/>
          <w:color w:val="000000"/>
          <w:sz w:val="24"/>
          <w:szCs w:val="24"/>
        </w:rPr>
        <w:t>theoretical</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knowledge</w:t>
      </w:r>
      <w:proofErr w:type="spellEnd"/>
      <w:r w:rsidRPr="00C57CC3">
        <w:rPr>
          <w:rFonts w:ascii="Arial" w:eastAsia="Times New Roman" w:hAnsi="Arial" w:cs="Arial"/>
          <w:color w:val="000000"/>
          <w:sz w:val="24"/>
          <w:szCs w:val="24"/>
        </w:rPr>
        <w:t xml:space="preserve"> of </w:t>
      </w:r>
      <w:proofErr w:type="spellStart"/>
      <w:r w:rsidRPr="00C57CC3">
        <w:rPr>
          <w:rFonts w:ascii="Arial" w:eastAsia="Times New Roman" w:hAnsi="Arial" w:cs="Arial"/>
          <w:color w:val="000000"/>
          <w:sz w:val="24"/>
          <w:szCs w:val="24"/>
        </w:rPr>
        <w:t>most</w:t>
      </w:r>
      <w:proofErr w:type="spellEnd"/>
      <w:r w:rsidRPr="00C57CC3">
        <w:rPr>
          <w:rFonts w:ascii="Arial" w:eastAsia="Times New Roman" w:hAnsi="Arial" w:cs="Arial"/>
          <w:color w:val="000000"/>
          <w:sz w:val="24"/>
          <w:szCs w:val="24"/>
        </w:rPr>
        <w:t xml:space="preserve"> of </w:t>
      </w:r>
      <w:proofErr w:type="spellStart"/>
      <w:r w:rsidRPr="00C57CC3">
        <w:rPr>
          <w:rFonts w:ascii="Arial" w:eastAsia="Times New Roman" w:hAnsi="Arial" w:cs="Arial"/>
          <w:color w:val="000000"/>
          <w:sz w:val="24"/>
          <w:szCs w:val="24"/>
        </w:rPr>
        <w:t>the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classroom</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Teachers</w:t>
      </w:r>
      <w:proofErr w:type="spellEnd"/>
      <w:r w:rsidRPr="00C57CC3">
        <w:rPr>
          <w:rFonts w:ascii="Arial" w:eastAsia="Times New Roman" w:hAnsi="Arial" w:cs="Arial"/>
          <w:color w:val="000000"/>
          <w:sz w:val="24"/>
          <w:szCs w:val="24"/>
        </w:rPr>
        <w:t xml:space="preserve"> (56,75%) of </w:t>
      </w:r>
      <w:proofErr w:type="spellStart"/>
      <w:r w:rsidRPr="00C57CC3">
        <w:rPr>
          <w:rFonts w:ascii="Arial" w:eastAsia="Times New Roman" w:hAnsi="Arial" w:cs="Arial"/>
          <w:color w:val="000000"/>
          <w:sz w:val="24"/>
          <w:szCs w:val="24"/>
        </w:rPr>
        <w:t>high</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school</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from</w:t>
      </w:r>
      <w:proofErr w:type="spellEnd"/>
      <w:r w:rsidRPr="00C57CC3">
        <w:rPr>
          <w:rFonts w:ascii="Arial" w:eastAsia="Times New Roman" w:hAnsi="Arial" w:cs="Arial"/>
          <w:color w:val="000000"/>
          <w:sz w:val="24"/>
          <w:szCs w:val="24"/>
        </w:rPr>
        <w:t xml:space="preserve"> Liceo Bicentenario </w:t>
      </w:r>
      <w:proofErr w:type="spellStart"/>
      <w:r w:rsidRPr="00C57CC3">
        <w:rPr>
          <w:rFonts w:ascii="Arial" w:eastAsia="Times New Roman" w:hAnsi="Arial" w:cs="Arial"/>
          <w:color w:val="000000"/>
          <w:sz w:val="24"/>
          <w:szCs w:val="24"/>
        </w:rPr>
        <w:t>located</w:t>
      </w:r>
      <w:proofErr w:type="spellEnd"/>
      <w:r w:rsidRPr="00C57CC3">
        <w:rPr>
          <w:rFonts w:ascii="Arial" w:eastAsia="Times New Roman" w:hAnsi="Arial" w:cs="Arial"/>
          <w:color w:val="000000"/>
          <w:sz w:val="24"/>
          <w:szCs w:val="24"/>
        </w:rPr>
        <w:t xml:space="preserve"> in Llay </w:t>
      </w:r>
      <w:proofErr w:type="spellStart"/>
      <w:r w:rsidRPr="00C57CC3">
        <w:rPr>
          <w:rFonts w:ascii="Arial" w:eastAsia="Times New Roman" w:hAnsi="Arial" w:cs="Arial"/>
          <w:color w:val="000000"/>
          <w:sz w:val="24"/>
          <w:szCs w:val="24"/>
        </w:rPr>
        <w:t>Llay</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was</w:t>
      </w:r>
      <w:proofErr w:type="spellEnd"/>
      <w:r w:rsidRPr="00C57CC3">
        <w:rPr>
          <w:rFonts w:ascii="Arial" w:eastAsia="Times New Roman" w:hAnsi="Arial" w:cs="Arial"/>
          <w:color w:val="000000"/>
          <w:sz w:val="24"/>
          <w:szCs w:val="24"/>
        </w:rPr>
        <w:t xml:space="preserve"> "Suficiente" </w:t>
      </w:r>
      <w:proofErr w:type="spellStart"/>
      <w:r w:rsidRPr="00C57CC3">
        <w:rPr>
          <w:rFonts w:ascii="Arial" w:eastAsia="Times New Roman" w:hAnsi="Arial" w:cs="Arial"/>
          <w:color w:val="000000"/>
          <w:sz w:val="24"/>
          <w:szCs w:val="24"/>
        </w:rPr>
        <w:t>on</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this</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teaching</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strategy</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Finally</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the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results</w:t>
      </w:r>
      <w:proofErr w:type="spellEnd"/>
      <w:r w:rsidRPr="00C57CC3">
        <w:rPr>
          <w:rFonts w:ascii="Arial" w:eastAsia="Times New Roman" w:hAnsi="Arial" w:cs="Arial"/>
          <w:color w:val="000000"/>
          <w:sz w:val="24"/>
          <w:szCs w:val="24"/>
        </w:rPr>
        <w:t xml:space="preserve"> can be </w:t>
      </w:r>
      <w:proofErr w:type="spellStart"/>
      <w:r w:rsidRPr="00C57CC3">
        <w:rPr>
          <w:rFonts w:ascii="Arial" w:eastAsia="Times New Roman" w:hAnsi="Arial" w:cs="Arial"/>
          <w:color w:val="000000"/>
          <w:sz w:val="24"/>
          <w:szCs w:val="24"/>
        </w:rPr>
        <w:t>related</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to</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the</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participation</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that</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school</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Teachers</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had</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on</w:t>
      </w:r>
      <w:proofErr w:type="spellEnd"/>
      <w:r w:rsidRPr="00C57CC3">
        <w:rPr>
          <w:rFonts w:ascii="Arial" w:eastAsia="Times New Roman" w:hAnsi="Arial" w:cs="Arial"/>
          <w:color w:val="000000"/>
          <w:sz w:val="24"/>
          <w:szCs w:val="24"/>
        </w:rPr>
        <w:t xml:space="preserve"> UDL </w:t>
      </w:r>
      <w:proofErr w:type="spellStart"/>
      <w:r w:rsidRPr="00C57CC3">
        <w:rPr>
          <w:rFonts w:ascii="Arial" w:eastAsia="Times New Roman" w:hAnsi="Arial" w:cs="Arial"/>
          <w:color w:val="000000"/>
          <w:sz w:val="24"/>
          <w:szCs w:val="24"/>
        </w:rPr>
        <w:t>teaching</w:t>
      </w:r>
      <w:proofErr w:type="spellEnd"/>
      <w:r w:rsidRPr="00C57CC3">
        <w:rPr>
          <w:rFonts w:ascii="Arial" w:eastAsia="Times New Roman" w:hAnsi="Arial" w:cs="Arial"/>
          <w:color w:val="000000"/>
          <w:sz w:val="24"/>
          <w:szCs w:val="24"/>
        </w:rPr>
        <w:t xml:space="preserve"> training </w:t>
      </w:r>
      <w:proofErr w:type="spellStart"/>
      <w:r w:rsidRPr="00C57CC3">
        <w:rPr>
          <w:rFonts w:ascii="Arial" w:eastAsia="Times New Roman" w:hAnsi="Arial" w:cs="Arial"/>
          <w:color w:val="000000"/>
          <w:sz w:val="24"/>
          <w:szCs w:val="24"/>
        </w:rPr>
        <w:t>proposed</w:t>
      </w:r>
      <w:proofErr w:type="spellEnd"/>
      <w:r w:rsidRPr="00C57CC3">
        <w:rPr>
          <w:rFonts w:ascii="Arial" w:eastAsia="Times New Roman" w:hAnsi="Arial" w:cs="Arial"/>
          <w:color w:val="000000"/>
          <w:sz w:val="24"/>
          <w:szCs w:val="24"/>
        </w:rPr>
        <w:t xml:space="preserve"> </w:t>
      </w:r>
      <w:proofErr w:type="spellStart"/>
      <w:r w:rsidRPr="00C57CC3">
        <w:rPr>
          <w:rFonts w:ascii="Arial" w:eastAsia="Times New Roman" w:hAnsi="Arial" w:cs="Arial"/>
          <w:color w:val="000000"/>
          <w:sz w:val="24"/>
          <w:szCs w:val="24"/>
        </w:rPr>
        <w:t>by</w:t>
      </w:r>
      <w:proofErr w:type="spellEnd"/>
      <w:r w:rsidRPr="00C57CC3">
        <w:rPr>
          <w:rFonts w:ascii="Arial" w:eastAsia="Times New Roman" w:hAnsi="Arial" w:cs="Arial"/>
          <w:color w:val="000000"/>
          <w:sz w:val="24"/>
          <w:szCs w:val="24"/>
        </w:rPr>
        <w:t xml:space="preserve"> "Sistema de Reconocimiento Profesional Docente"</w:t>
      </w:r>
    </w:p>
    <w:p w:rsidR="00207CB9" w:rsidRPr="00C57CC3" w:rsidRDefault="00207CB9">
      <w:pPr>
        <w:pBdr>
          <w:top w:val="nil"/>
          <w:left w:val="nil"/>
          <w:bottom w:val="nil"/>
          <w:right w:val="nil"/>
          <w:between w:val="nil"/>
        </w:pBdr>
        <w:spacing w:after="0" w:line="480" w:lineRule="auto"/>
        <w:rPr>
          <w:rFonts w:ascii="Arial" w:eastAsia="Times New Roman" w:hAnsi="Arial" w:cs="Arial"/>
          <w:color w:val="000000"/>
          <w:sz w:val="24"/>
          <w:szCs w:val="24"/>
        </w:rPr>
      </w:pPr>
    </w:p>
    <w:p w:rsidR="00207CB9" w:rsidRDefault="00C57CC3">
      <w:pPr>
        <w:tabs>
          <w:tab w:val="left" w:pos="284"/>
          <w:tab w:val="left" w:pos="709"/>
        </w:tabs>
        <w:spacing w:after="200" w:line="480" w:lineRule="auto"/>
        <w:jc w:val="both"/>
        <w:rPr>
          <w:rFonts w:ascii="Arial" w:eastAsia="Times New Roman" w:hAnsi="Arial" w:cs="Arial"/>
          <w:sz w:val="24"/>
          <w:szCs w:val="24"/>
        </w:rPr>
      </w:pPr>
      <w:bookmarkStart w:id="2" w:name="_heading=h.ha9jp8mmru2" w:colFirst="0" w:colLast="0"/>
      <w:bookmarkEnd w:id="2"/>
      <w:proofErr w:type="spellStart"/>
      <w:r w:rsidRPr="00C57CC3">
        <w:rPr>
          <w:rFonts w:ascii="Arial" w:eastAsia="Times New Roman" w:hAnsi="Arial" w:cs="Arial"/>
          <w:sz w:val="24"/>
          <w:szCs w:val="24"/>
        </w:rPr>
        <w:t>Key</w:t>
      </w:r>
      <w:r w:rsidR="00811B7B" w:rsidRPr="00C57CC3">
        <w:rPr>
          <w:rFonts w:ascii="Arial" w:eastAsia="Times New Roman" w:hAnsi="Arial" w:cs="Arial"/>
          <w:sz w:val="24"/>
          <w:szCs w:val="24"/>
        </w:rPr>
        <w:t>words</w:t>
      </w:r>
      <w:proofErr w:type="spellEnd"/>
      <w:r w:rsidR="00811B7B" w:rsidRPr="00C57CC3">
        <w:rPr>
          <w:rFonts w:ascii="Arial" w:eastAsia="Times New Roman" w:hAnsi="Arial" w:cs="Arial"/>
          <w:sz w:val="24"/>
          <w:szCs w:val="24"/>
        </w:rPr>
        <w:t xml:space="preserve">: </w:t>
      </w:r>
      <w:proofErr w:type="spellStart"/>
      <w:r w:rsidR="00811B7B" w:rsidRPr="00C57CC3">
        <w:rPr>
          <w:rFonts w:ascii="Arial" w:eastAsia="Times New Roman" w:hAnsi="Arial" w:cs="Arial"/>
          <w:sz w:val="24"/>
          <w:szCs w:val="24"/>
        </w:rPr>
        <w:t>Level</w:t>
      </w:r>
      <w:proofErr w:type="spellEnd"/>
      <w:r w:rsidR="00811B7B" w:rsidRPr="00C57CC3">
        <w:rPr>
          <w:rFonts w:ascii="Arial" w:eastAsia="Times New Roman" w:hAnsi="Arial" w:cs="Arial"/>
          <w:sz w:val="24"/>
          <w:szCs w:val="24"/>
        </w:rPr>
        <w:t xml:space="preserve"> of </w:t>
      </w:r>
      <w:proofErr w:type="spellStart"/>
      <w:r w:rsidR="00811B7B" w:rsidRPr="00C57CC3">
        <w:rPr>
          <w:rFonts w:ascii="Arial" w:eastAsia="Times New Roman" w:hAnsi="Arial" w:cs="Arial"/>
          <w:sz w:val="24"/>
          <w:szCs w:val="24"/>
        </w:rPr>
        <w:t>theoretical</w:t>
      </w:r>
      <w:proofErr w:type="spellEnd"/>
      <w:r w:rsidR="00811B7B" w:rsidRPr="00C57CC3">
        <w:rPr>
          <w:rFonts w:ascii="Arial" w:eastAsia="Times New Roman" w:hAnsi="Arial" w:cs="Arial"/>
          <w:sz w:val="24"/>
          <w:szCs w:val="24"/>
        </w:rPr>
        <w:t xml:space="preserve"> </w:t>
      </w:r>
      <w:proofErr w:type="spellStart"/>
      <w:r w:rsidR="00811B7B" w:rsidRPr="00C57CC3">
        <w:rPr>
          <w:rFonts w:ascii="Arial" w:eastAsia="Times New Roman" w:hAnsi="Arial" w:cs="Arial"/>
          <w:sz w:val="24"/>
          <w:szCs w:val="24"/>
        </w:rPr>
        <w:t>knowledge</w:t>
      </w:r>
      <w:proofErr w:type="spellEnd"/>
      <w:r w:rsidR="00811B7B" w:rsidRPr="00C57CC3">
        <w:rPr>
          <w:rFonts w:ascii="Arial" w:eastAsia="Times New Roman" w:hAnsi="Arial" w:cs="Arial"/>
          <w:sz w:val="24"/>
          <w:szCs w:val="24"/>
        </w:rPr>
        <w:t xml:space="preserve">, Universal </w:t>
      </w:r>
      <w:proofErr w:type="spellStart"/>
      <w:r w:rsidR="00811B7B" w:rsidRPr="00C57CC3">
        <w:rPr>
          <w:rFonts w:ascii="Arial" w:eastAsia="Times New Roman" w:hAnsi="Arial" w:cs="Arial"/>
          <w:sz w:val="24"/>
          <w:szCs w:val="24"/>
        </w:rPr>
        <w:t>Design</w:t>
      </w:r>
      <w:proofErr w:type="spellEnd"/>
      <w:r w:rsidR="00811B7B" w:rsidRPr="00C57CC3">
        <w:rPr>
          <w:rFonts w:ascii="Arial" w:eastAsia="Times New Roman" w:hAnsi="Arial" w:cs="Arial"/>
          <w:sz w:val="24"/>
          <w:szCs w:val="24"/>
        </w:rPr>
        <w:t xml:space="preserve"> </w:t>
      </w:r>
      <w:proofErr w:type="spellStart"/>
      <w:r w:rsidR="00811B7B" w:rsidRPr="00C57CC3">
        <w:rPr>
          <w:rFonts w:ascii="Arial" w:eastAsia="Times New Roman" w:hAnsi="Arial" w:cs="Arial"/>
          <w:sz w:val="24"/>
          <w:szCs w:val="24"/>
        </w:rPr>
        <w:t>for</w:t>
      </w:r>
      <w:proofErr w:type="spellEnd"/>
      <w:r w:rsidR="00811B7B" w:rsidRPr="00C57CC3">
        <w:rPr>
          <w:rFonts w:ascii="Arial" w:eastAsia="Times New Roman" w:hAnsi="Arial" w:cs="Arial"/>
          <w:sz w:val="24"/>
          <w:szCs w:val="24"/>
        </w:rPr>
        <w:t xml:space="preserve"> Learning (UDL), </w:t>
      </w:r>
      <w:proofErr w:type="spellStart"/>
      <w:r w:rsidR="00811B7B" w:rsidRPr="00C57CC3">
        <w:rPr>
          <w:rFonts w:ascii="Arial" w:eastAsia="Times New Roman" w:hAnsi="Arial" w:cs="Arial"/>
          <w:sz w:val="24"/>
          <w:szCs w:val="24"/>
        </w:rPr>
        <w:t>Inclusion</w:t>
      </w:r>
      <w:proofErr w:type="spellEnd"/>
      <w:r w:rsidR="00811B7B" w:rsidRPr="00C57CC3">
        <w:rPr>
          <w:rFonts w:ascii="Arial" w:eastAsia="Times New Roman" w:hAnsi="Arial" w:cs="Arial"/>
          <w:sz w:val="24"/>
          <w:szCs w:val="24"/>
        </w:rPr>
        <w:t xml:space="preserve">, </w:t>
      </w:r>
      <w:proofErr w:type="spellStart"/>
      <w:r w:rsidR="00811B7B" w:rsidRPr="00C57CC3">
        <w:rPr>
          <w:rFonts w:ascii="Arial" w:eastAsia="Times New Roman" w:hAnsi="Arial" w:cs="Arial"/>
          <w:sz w:val="24"/>
          <w:szCs w:val="24"/>
        </w:rPr>
        <w:t>Diversity</w:t>
      </w:r>
      <w:proofErr w:type="spellEnd"/>
      <w:r w:rsidR="00811B7B" w:rsidRPr="00C57CC3">
        <w:rPr>
          <w:rFonts w:ascii="Arial" w:eastAsia="Times New Roman" w:hAnsi="Arial" w:cs="Arial"/>
          <w:sz w:val="24"/>
          <w:szCs w:val="24"/>
        </w:rPr>
        <w:t>, Decreto N°83/2015</w:t>
      </w:r>
    </w:p>
    <w:p w:rsidR="00C57CC3" w:rsidRPr="00C57CC3" w:rsidRDefault="00C57CC3">
      <w:pPr>
        <w:tabs>
          <w:tab w:val="left" w:pos="284"/>
          <w:tab w:val="left" w:pos="709"/>
        </w:tabs>
        <w:spacing w:after="200" w:line="480" w:lineRule="auto"/>
        <w:jc w:val="both"/>
        <w:rPr>
          <w:rFonts w:ascii="Arial" w:eastAsia="Times New Roman" w:hAnsi="Arial" w:cs="Arial"/>
          <w:sz w:val="24"/>
          <w:szCs w:val="24"/>
        </w:rPr>
      </w:pPr>
    </w:p>
    <w:p w:rsidR="00207CB9" w:rsidRPr="00C57CC3" w:rsidRDefault="00811B7B">
      <w:pPr>
        <w:spacing w:line="480" w:lineRule="auto"/>
        <w:rPr>
          <w:rFonts w:ascii="Arial" w:eastAsia="Times New Roman" w:hAnsi="Arial" w:cs="Arial"/>
          <w:b/>
          <w:sz w:val="24"/>
          <w:szCs w:val="24"/>
        </w:rPr>
      </w:pPr>
      <w:r w:rsidRPr="00C57CC3">
        <w:rPr>
          <w:rFonts w:ascii="Arial" w:eastAsia="Times New Roman" w:hAnsi="Arial" w:cs="Arial"/>
          <w:b/>
          <w:sz w:val="24"/>
          <w:szCs w:val="24"/>
        </w:rPr>
        <w:t xml:space="preserve">Introducción </w:t>
      </w:r>
    </w:p>
    <w:p w:rsidR="00207CB9" w:rsidRPr="00C57CC3" w:rsidRDefault="00811B7B">
      <w:pPr>
        <w:spacing w:after="240" w:line="480" w:lineRule="auto"/>
        <w:ind w:firstLine="708"/>
        <w:jc w:val="both"/>
        <w:rPr>
          <w:rFonts w:ascii="Arial" w:eastAsia="Times New Roman" w:hAnsi="Arial" w:cs="Arial"/>
          <w:sz w:val="24"/>
          <w:szCs w:val="24"/>
        </w:rPr>
      </w:pPr>
      <w:r w:rsidRPr="00C57CC3">
        <w:rPr>
          <w:rFonts w:ascii="Arial" w:eastAsia="Times New Roman" w:hAnsi="Arial" w:cs="Arial"/>
          <w:sz w:val="24"/>
          <w:szCs w:val="24"/>
        </w:rPr>
        <w:t xml:space="preserve">La Ley General de Educación N° 20.370/2009 de Chile, permite que el Estado chileno asuma como deber, el velar por las oportunidades y la inclusión educativa, asegurándose que toda la diversidad de estudiantes alcance los </w:t>
      </w:r>
      <w:r w:rsidRPr="00C57CC3">
        <w:rPr>
          <w:rFonts w:ascii="Arial" w:eastAsia="Times New Roman" w:hAnsi="Arial" w:cs="Arial"/>
          <w:sz w:val="24"/>
          <w:szCs w:val="24"/>
        </w:rPr>
        <w:lastRenderedPageBreak/>
        <w:t>objetivos generales y los estándares de aprendizaje propuestos por el Ministerio de Educación.</w:t>
      </w:r>
    </w:p>
    <w:p w:rsidR="00207CB9" w:rsidRPr="00C57CC3" w:rsidRDefault="00811B7B">
      <w:pPr>
        <w:spacing w:after="240" w:line="480" w:lineRule="auto"/>
        <w:ind w:firstLine="708"/>
        <w:jc w:val="both"/>
        <w:rPr>
          <w:rFonts w:ascii="Arial" w:eastAsia="Times New Roman" w:hAnsi="Arial" w:cs="Arial"/>
          <w:sz w:val="24"/>
          <w:szCs w:val="24"/>
        </w:rPr>
      </w:pPr>
      <w:r w:rsidRPr="00C57CC3">
        <w:rPr>
          <w:rFonts w:ascii="Arial" w:eastAsia="Times New Roman" w:hAnsi="Arial" w:cs="Arial"/>
          <w:sz w:val="24"/>
          <w:szCs w:val="24"/>
        </w:rPr>
        <w:t xml:space="preserve">Es importante mencionar que, el Decreto N° 83/2015 promueve la diversificación de la enseñanza, aprueba criterios y orientaciones de adecuación curricular, para estudiantes que lo requieran, favoreciendo con ello, el aprendizaje y la participación de todos los estudiantes, permitiendo a aquellos con discapacidad, puedan acceder y progresar en los aprendizajes del currículum nacional, en igualdad de oportunidades. Hay que indicar, además, que el Decreto N° 83 incorpora el Diseño Universal para el Aprendizaje (DUA), el que se origina aproximadamente desde la década de los 90, pretendiendo dar respuesta con la implementación curricular, a las diferencias individuales de una amplia y diversa población de estudiantes, disminuyendo con esto las dificultades académicas y consiguiendo con éxito nuevos aprendizajes. </w:t>
      </w:r>
    </w:p>
    <w:p w:rsidR="00207CB9" w:rsidRPr="00C57CC3" w:rsidRDefault="00811B7B">
      <w:pPr>
        <w:spacing w:line="480" w:lineRule="auto"/>
        <w:ind w:firstLine="708"/>
        <w:jc w:val="both"/>
        <w:rPr>
          <w:rFonts w:ascii="Arial" w:eastAsia="Times New Roman" w:hAnsi="Arial" w:cs="Arial"/>
          <w:sz w:val="24"/>
          <w:szCs w:val="24"/>
        </w:rPr>
      </w:pPr>
      <w:r w:rsidRPr="00C57CC3">
        <w:rPr>
          <w:rFonts w:ascii="Arial" w:eastAsia="Times New Roman" w:hAnsi="Arial" w:cs="Arial"/>
          <w:sz w:val="24"/>
          <w:szCs w:val="24"/>
        </w:rPr>
        <w:t xml:space="preserve">En consonancia con lo expuesto anteriormente, es importante el conocimiento de los docentes en DUA. Según Alba, Sánchez y </w:t>
      </w:r>
      <w:proofErr w:type="spellStart"/>
      <w:r w:rsidRPr="00C57CC3">
        <w:rPr>
          <w:rFonts w:ascii="Arial" w:eastAsia="Times New Roman" w:hAnsi="Arial" w:cs="Arial"/>
          <w:sz w:val="24"/>
          <w:szCs w:val="24"/>
        </w:rPr>
        <w:t>Zubillaga</w:t>
      </w:r>
      <w:proofErr w:type="spellEnd"/>
      <w:r w:rsidRPr="00C57CC3">
        <w:rPr>
          <w:rFonts w:ascii="Arial" w:eastAsia="Times New Roman" w:hAnsi="Arial" w:cs="Arial"/>
          <w:sz w:val="24"/>
          <w:szCs w:val="24"/>
        </w:rPr>
        <w:t xml:space="preserve"> (2014) es una estrategia basada en la investigación para el diseño del currículum, que permite a todas las personas desarrollar conocimientos, habilidades y motivación e implicación con el aprendizaje. Está fundamentado en un marco teórico, que recoge los últimos avances en neurociencia aplicada al aprendizaje, investigación educativa, tecnologías y medios digitales. Las pautas del DUA, ayudan a los docentes en el desarrollo del currículum escolar, para reducir barreras de los estudiantes que poseen diversidad de estructuras y configuración cerebral, que les permite acceder y procesar la información recibida y a la vez se motivan e implican </w:t>
      </w:r>
      <w:r w:rsidRPr="00C57CC3">
        <w:rPr>
          <w:rFonts w:ascii="Arial" w:eastAsia="Times New Roman" w:hAnsi="Arial" w:cs="Arial"/>
          <w:sz w:val="24"/>
          <w:szCs w:val="24"/>
        </w:rPr>
        <w:lastRenderedPageBreak/>
        <w:t>en su propio aprendizaje, sin embargo, para comprender completamente las pautas se debe conocer teóricamente en qué consiste el DUA.</w:t>
      </w:r>
    </w:p>
    <w:p w:rsidR="00207CB9" w:rsidRPr="00C57CC3" w:rsidRDefault="00811B7B">
      <w:pPr>
        <w:spacing w:line="480" w:lineRule="auto"/>
        <w:ind w:firstLine="708"/>
        <w:jc w:val="both"/>
        <w:rPr>
          <w:rFonts w:ascii="Arial" w:eastAsia="Times New Roman" w:hAnsi="Arial" w:cs="Arial"/>
          <w:color w:val="000000"/>
          <w:sz w:val="24"/>
          <w:szCs w:val="24"/>
          <w:highlight w:val="white"/>
        </w:rPr>
      </w:pPr>
      <w:r w:rsidRPr="00C57CC3">
        <w:rPr>
          <w:rFonts w:ascii="Arial" w:eastAsia="Times New Roman" w:hAnsi="Arial" w:cs="Arial"/>
          <w:sz w:val="24"/>
          <w:szCs w:val="24"/>
        </w:rPr>
        <w:t xml:space="preserve">En el año 2018 se suma a la normativa anterior, el Decreto N° 67 de evaluación para todos los niveles de enseñanza. Este marco jurídico, solicita a las escuelas implementar medidas de diversificación en la evaluación. Por tanto, </w:t>
      </w:r>
      <w:r w:rsidRPr="00C57CC3">
        <w:rPr>
          <w:rFonts w:ascii="Arial" w:eastAsia="Times New Roman" w:hAnsi="Arial" w:cs="Arial"/>
          <w:color w:val="000000"/>
          <w:sz w:val="24"/>
          <w:szCs w:val="24"/>
          <w:highlight w:val="white"/>
        </w:rPr>
        <w:t>este Decreto busca resguardar el derecho humano a la educación y avanzar en la inclusión educativa, haciéndose cargo de la diversidad de las formas y tiempos de aprendizaje.  Así mismo, el Decreto impulsa valores como solidaridad, diálogo, autoestima y especialmente valoración de la diversidad</w:t>
      </w:r>
      <w:r w:rsidRPr="00C57CC3">
        <w:rPr>
          <w:rFonts w:ascii="Arial" w:eastAsia="Times New Roman" w:hAnsi="Arial" w:cs="Arial"/>
          <w:sz w:val="24"/>
          <w:szCs w:val="24"/>
        </w:rPr>
        <w:t>.</w:t>
      </w:r>
      <w:r w:rsidRPr="00C57CC3">
        <w:rPr>
          <w:rFonts w:ascii="Arial" w:eastAsia="Times New Roman" w:hAnsi="Arial" w:cs="Arial"/>
          <w:color w:val="000000"/>
          <w:sz w:val="24"/>
          <w:szCs w:val="24"/>
          <w:highlight w:val="white"/>
        </w:rPr>
        <w:t xml:space="preserve"> Para avanzar en el derecho de educación e inclusión para todos, este Decreto norma dos procesos escolares fundamentales: la </w:t>
      </w:r>
      <w:proofErr w:type="spellStart"/>
      <w:r w:rsidRPr="00C57CC3">
        <w:rPr>
          <w:rFonts w:ascii="Arial" w:eastAsia="Times New Roman" w:hAnsi="Arial" w:cs="Arial"/>
          <w:color w:val="000000"/>
          <w:sz w:val="24"/>
          <w:szCs w:val="24"/>
          <w:highlight w:val="white"/>
        </w:rPr>
        <w:t>repitencia</w:t>
      </w:r>
      <w:proofErr w:type="spellEnd"/>
      <w:r w:rsidRPr="00C57CC3">
        <w:rPr>
          <w:rFonts w:ascii="Arial" w:eastAsia="Times New Roman" w:hAnsi="Arial" w:cs="Arial"/>
          <w:color w:val="000000"/>
          <w:sz w:val="24"/>
          <w:szCs w:val="24"/>
          <w:highlight w:val="white"/>
        </w:rPr>
        <w:t xml:space="preserve"> y la eximición de los </w:t>
      </w:r>
      <w:r w:rsidRPr="00C57CC3">
        <w:rPr>
          <w:rFonts w:ascii="Arial" w:eastAsia="Times New Roman" w:hAnsi="Arial" w:cs="Arial"/>
          <w:sz w:val="24"/>
          <w:szCs w:val="24"/>
        </w:rPr>
        <w:t>estudiantes</w:t>
      </w:r>
      <w:r w:rsidRPr="00C57CC3">
        <w:rPr>
          <w:rFonts w:ascii="Arial" w:eastAsia="Times New Roman" w:hAnsi="Arial" w:cs="Arial"/>
          <w:color w:val="000000"/>
          <w:sz w:val="24"/>
          <w:szCs w:val="24"/>
          <w:highlight w:val="white"/>
        </w:rPr>
        <w:t>.</w:t>
      </w:r>
    </w:p>
    <w:p w:rsidR="00207CB9" w:rsidRPr="00C57CC3" w:rsidRDefault="00811B7B">
      <w:pPr>
        <w:pBdr>
          <w:top w:val="nil"/>
          <w:left w:val="nil"/>
          <w:bottom w:val="nil"/>
          <w:right w:val="nil"/>
          <w:between w:val="nil"/>
        </w:pBdr>
        <w:spacing w:after="0" w:line="480" w:lineRule="auto"/>
        <w:ind w:firstLine="708"/>
        <w:jc w:val="both"/>
        <w:rPr>
          <w:rFonts w:ascii="Arial" w:eastAsia="Times New Roman" w:hAnsi="Arial" w:cs="Arial"/>
          <w:color w:val="000000"/>
          <w:sz w:val="24"/>
          <w:szCs w:val="24"/>
        </w:rPr>
      </w:pPr>
      <w:r w:rsidRPr="00C57CC3">
        <w:rPr>
          <w:rFonts w:ascii="Arial" w:eastAsia="Times New Roman" w:hAnsi="Arial" w:cs="Arial"/>
          <w:color w:val="000000"/>
          <w:sz w:val="24"/>
          <w:szCs w:val="24"/>
        </w:rPr>
        <w:t>Hay que agregar también, que producto de la pandemia por COVID-19, cambió la manera de vivir, especialmente las formas de aprender. Se enfrenta un entorno marcado por la incertidumbre, que algunos han denominado por su sigla en inglés, mundo VUCA (Volatilidad, Incertidumbre, Complejidad y Ambigüedad). Prueba de ello es que cerca de 3.5 millones de estudiantes, comenzaron procesos de distanciamiento físico para cuidar su salud y la de sus familias.</w:t>
      </w:r>
    </w:p>
    <w:p w:rsidR="00207CB9" w:rsidRPr="00C57CC3" w:rsidRDefault="00811B7B">
      <w:pPr>
        <w:spacing w:line="480" w:lineRule="auto"/>
        <w:ind w:firstLine="708"/>
        <w:jc w:val="both"/>
        <w:rPr>
          <w:rFonts w:ascii="Arial" w:eastAsia="Times New Roman" w:hAnsi="Arial" w:cs="Arial"/>
          <w:color w:val="000000"/>
          <w:sz w:val="24"/>
          <w:szCs w:val="24"/>
        </w:rPr>
      </w:pPr>
      <w:r w:rsidRPr="00C57CC3">
        <w:rPr>
          <w:rFonts w:ascii="Arial" w:eastAsia="Times New Roman" w:hAnsi="Arial" w:cs="Arial"/>
          <w:sz w:val="24"/>
          <w:szCs w:val="24"/>
        </w:rPr>
        <w:t xml:space="preserve">Bajo este escenario, </w:t>
      </w:r>
      <w:r w:rsidRPr="00C57CC3">
        <w:rPr>
          <w:rFonts w:ascii="Arial" w:eastAsia="Times New Roman" w:hAnsi="Arial" w:cs="Arial"/>
          <w:color w:val="000000"/>
          <w:sz w:val="24"/>
          <w:szCs w:val="24"/>
        </w:rPr>
        <w:t>el 18 de mayo de 2020, el MINEDUC, a través de la Unidad de Curriculum y Evaluación, publicó una propuesta que prioriza aquellos objetivos considerados imprescindibles para continuar con el proceso formativo de los niños, niñas y jóvenes en los establecimientos educacionales</w:t>
      </w:r>
      <w:r w:rsidRPr="00C57CC3">
        <w:rPr>
          <w:rFonts w:ascii="Arial" w:eastAsia="Times New Roman" w:hAnsi="Arial" w:cs="Arial"/>
          <w:b/>
          <w:color w:val="000000"/>
          <w:sz w:val="24"/>
          <w:szCs w:val="24"/>
        </w:rPr>
        <w:t>.</w:t>
      </w:r>
      <w:r w:rsidRPr="00C57CC3">
        <w:rPr>
          <w:rFonts w:ascii="Arial" w:eastAsia="Times New Roman" w:hAnsi="Arial" w:cs="Arial"/>
          <w:color w:val="000000"/>
          <w:sz w:val="24"/>
          <w:szCs w:val="24"/>
        </w:rPr>
        <w:t xml:space="preserve">  </w:t>
      </w:r>
      <w:r w:rsidRPr="00C57CC3">
        <w:rPr>
          <w:rFonts w:ascii="Arial" w:eastAsia="Times New Roman" w:hAnsi="Arial" w:cs="Arial"/>
          <w:sz w:val="24"/>
          <w:szCs w:val="24"/>
        </w:rPr>
        <w:t xml:space="preserve">La Priorización Curricular (2020) se presenta como una herramienta de apoyo para las escuelas </w:t>
      </w:r>
      <w:r w:rsidRPr="00C57CC3">
        <w:rPr>
          <w:rFonts w:ascii="Arial" w:eastAsia="Times New Roman" w:hAnsi="Arial" w:cs="Arial"/>
          <w:sz w:val="24"/>
          <w:szCs w:val="24"/>
        </w:rPr>
        <w:lastRenderedPageBreak/>
        <w:t>que permitirá enfrentar y minimizar las consecuencias adversas que han emergido por la crisis sanitaria,</w:t>
      </w:r>
      <w:r w:rsidRPr="00C57CC3">
        <w:rPr>
          <w:rFonts w:ascii="Arial" w:eastAsia="Times New Roman" w:hAnsi="Arial" w:cs="Arial"/>
          <w:b/>
          <w:sz w:val="24"/>
          <w:szCs w:val="24"/>
        </w:rPr>
        <w:t xml:space="preserve"> </w:t>
      </w:r>
      <w:r w:rsidRPr="00C57CC3">
        <w:rPr>
          <w:rFonts w:ascii="Arial" w:eastAsia="Times New Roman" w:hAnsi="Arial" w:cs="Arial"/>
          <w:sz w:val="24"/>
          <w:szCs w:val="24"/>
        </w:rPr>
        <w:t xml:space="preserve">en el retorno a las aulas de manera presencial. Está pensada para todos los niveles de escolaridad: desde Educación </w:t>
      </w:r>
      <w:proofErr w:type="spellStart"/>
      <w:r w:rsidRPr="00C57CC3">
        <w:rPr>
          <w:rFonts w:ascii="Arial" w:eastAsia="Times New Roman" w:hAnsi="Arial" w:cs="Arial"/>
          <w:sz w:val="24"/>
          <w:szCs w:val="24"/>
        </w:rPr>
        <w:t>Parvularia</w:t>
      </w:r>
      <w:proofErr w:type="spellEnd"/>
      <w:r w:rsidRPr="00C57CC3">
        <w:rPr>
          <w:rFonts w:ascii="Arial" w:eastAsia="Times New Roman" w:hAnsi="Arial" w:cs="Arial"/>
          <w:sz w:val="24"/>
          <w:szCs w:val="24"/>
        </w:rPr>
        <w:t xml:space="preserve"> hasta 4° de Enseñanza Media; e incluyen el plan de formación diferenciado para 3° y 4° medio de Enseñanza Media Humanista Científico; al igual que el plan diferenciado de 35 especialidades de la formación de Enseñanza Media Técnico Profesional (EMTP). </w:t>
      </w:r>
    </w:p>
    <w:p w:rsidR="00207CB9" w:rsidRPr="00C57CC3" w:rsidRDefault="00811B7B">
      <w:pPr>
        <w:pBdr>
          <w:top w:val="nil"/>
          <w:left w:val="nil"/>
          <w:bottom w:val="nil"/>
          <w:right w:val="nil"/>
          <w:between w:val="nil"/>
        </w:pBdr>
        <w:spacing w:after="0" w:line="480" w:lineRule="auto"/>
        <w:ind w:firstLine="708"/>
        <w:jc w:val="both"/>
        <w:rPr>
          <w:rFonts w:ascii="Arial" w:eastAsia="Times New Roman" w:hAnsi="Arial" w:cs="Arial"/>
          <w:color w:val="000000"/>
          <w:sz w:val="24"/>
          <w:szCs w:val="24"/>
        </w:rPr>
      </w:pPr>
      <w:r w:rsidRPr="00C57CC3">
        <w:rPr>
          <w:rFonts w:ascii="Arial" w:eastAsia="Times New Roman" w:hAnsi="Arial" w:cs="Arial"/>
          <w:sz w:val="24"/>
          <w:szCs w:val="24"/>
        </w:rPr>
        <w:t>Es importante</w:t>
      </w:r>
      <w:r w:rsidRPr="00C57CC3">
        <w:rPr>
          <w:rFonts w:ascii="Arial" w:eastAsia="Times New Roman" w:hAnsi="Arial" w:cs="Arial"/>
          <w:color w:val="000000"/>
          <w:sz w:val="24"/>
          <w:szCs w:val="24"/>
        </w:rPr>
        <w:t xml:space="preserve"> agregar que la Priorización Curricular demanda que cada establecimiento educacional, adquiera un rol protagónico para construir un plan adecuado a sus posibilidades y diferencias; el rol que tienen los Equipos Directivos y docentes en este escenario es fundamental. Será necesario diseñar y ajustar, de acuerdo con las nuevas necesidades, el plan de estudio, los modos de enseñanza y la evaluación. En estas mismas orientaciones se otorga protagonismo a la figura del Orientador Educacional, como fundamental para la entrega de contención y </w:t>
      </w:r>
      <w:proofErr w:type="spellStart"/>
      <w:r w:rsidRPr="00C57CC3">
        <w:rPr>
          <w:rFonts w:ascii="Arial" w:eastAsia="Times New Roman" w:hAnsi="Arial" w:cs="Arial"/>
          <w:color w:val="000000"/>
          <w:sz w:val="24"/>
          <w:szCs w:val="24"/>
        </w:rPr>
        <w:t>resiliencia</w:t>
      </w:r>
      <w:proofErr w:type="spellEnd"/>
      <w:r w:rsidRPr="00C57CC3">
        <w:rPr>
          <w:rFonts w:ascii="Arial" w:eastAsia="Times New Roman" w:hAnsi="Arial" w:cs="Arial"/>
          <w:color w:val="000000"/>
          <w:sz w:val="24"/>
          <w:szCs w:val="24"/>
        </w:rPr>
        <w:t xml:space="preserve"> frente a la crisis sanitaria actual; igualmente debe generar espacios de reflexión y diálogo para el fortalecimiento emocional de toda la comunidad educativa.  Así mismo, es importante indicar, que en el contexto de cada una de las asignaturas que se deben impartir a los estudiantes, se deben trabajar objetivos transversales de la asignatura de Orientación, en los cuales corresponde velar por abarcar a la diversidad de aprendizajes de todos los estudiantes.</w:t>
      </w:r>
    </w:p>
    <w:p w:rsidR="00207CB9" w:rsidRPr="00C57CC3" w:rsidRDefault="00811B7B">
      <w:pPr>
        <w:pBdr>
          <w:top w:val="nil"/>
          <w:left w:val="nil"/>
          <w:bottom w:val="nil"/>
          <w:right w:val="nil"/>
          <w:between w:val="nil"/>
        </w:pBdr>
        <w:shd w:val="clear" w:color="auto" w:fill="FFFFFF"/>
        <w:spacing w:before="280" w:after="280" w:line="480" w:lineRule="auto"/>
        <w:ind w:firstLine="708"/>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Finalmente, por todas las razones anteriormente señaladas, los docentes para poder aplicar correctamente las pautas DUA en el aula, las que son sugeridas por el MINEDUC, deben conocer teóricamente sus fundamentos, por lo </w:t>
      </w:r>
      <w:r w:rsidRPr="00C57CC3">
        <w:rPr>
          <w:rFonts w:ascii="Arial" w:eastAsia="Times New Roman" w:hAnsi="Arial" w:cs="Arial"/>
          <w:color w:val="000000"/>
          <w:sz w:val="24"/>
          <w:szCs w:val="24"/>
        </w:rPr>
        <w:lastRenderedPageBreak/>
        <w:t xml:space="preserve">que esta investigación tiene como objetivo “Analizar el nivel de conocimiento total del DUA en Docentes de Aula de Enseñanza Media del Liceo Bicentenario de la comuna de Llay </w:t>
      </w:r>
      <w:proofErr w:type="spellStart"/>
      <w:r w:rsidRPr="00C57CC3">
        <w:rPr>
          <w:rFonts w:ascii="Arial" w:eastAsia="Times New Roman" w:hAnsi="Arial" w:cs="Arial"/>
          <w:color w:val="000000"/>
          <w:sz w:val="24"/>
          <w:szCs w:val="24"/>
        </w:rPr>
        <w:t>Llay</w:t>
      </w:r>
      <w:proofErr w:type="spellEnd"/>
      <w:r w:rsidRPr="00C57CC3">
        <w:rPr>
          <w:rFonts w:ascii="Arial" w:eastAsia="Times New Roman" w:hAnsi="Arial" w:cs="Arial"/>
          <w:color w:val="000000"/>
          <w:sz w:val="24"/>
          <w:szCs w:val="24"/>
        </w:rPr>
        <w:t>, (en adelante llamados Docentes de Aula EMLBLL) en el primer semestre del año 2020”, debido que para este nivel de enseñanza, no se encuentran realizadas las orientaciones del Decreto N° 83/2015; y considerando los nuevos escenarios y desafíos educativos a los cuales éstos se ven enfrentados diariamente al interior y al exterior del aula.</w:t>
      </w:r>
    </w:p>
    <w:p w:rsidR="00207CB9" w:rsidRPr="00C57CC3" w:rsidRDefault="00811B7B">
      <w:pPr>
        <w:pBdr>
          <w:top w:val="nil"/>
          <w:left w:val="nil"/>
          <w:bottom w:val="nil"/>
          <w:right w:val="nil"/>
          <w:between w:val="nil"/>
        </w:pBdr>
        <w:shd w:val="clear" w:color="auto" w:fill="FFFFFF"/>
        <w:spacing w:before="280" w:after="280" w:line="480" w:lineRule="auto"/>
        <w:jc w:val="both"/>
        <w:rPr>
          <w:rFonts w:ascii="Arial" w:eastAsia="Times New Roman" w:hAnsi="Arial" w:cs="Arial"/>
          <w:b/>
          <w:color w:val="000000"/>
          <w:sz w:val="24"/>
          <w:szCs w:val="24"/>
        </w:rPr>
      </w:pPr>
      <w:r w:rsidRPr="00C57CC3">
        <w:rPr>
          <w:rFonts w:ascii="Arial" w:eastAsia="Times New Roman" w:hAnsi="Arial" w:cs="Arial"/>
          <w:b/>
          <w:color w:val="000000"/>
          <w:sz w:val="24"/>
          <w:szCs w:val="24"/>
        </w:rPr>
        <w:t xml:space="preserve">Método </w:t>
      </w:r>
    </w:p>
    <w:p w:rsidR="00207CB9" w:rsidRPr="00C57CC3" w:rsidRDefault="00811B7B">
      <w:pPr>
        <w:pBdr>
          <w:top w:val="nil"/>
          <w:left w:val="nil"/>
          <w:bottom w:val="nil"/>
          <w:right w:val="nil"/>
          <w:between w:val="nil"/>
        </w:pBdr>
        <w:shd w:val="clear" w:color="auto" w:fill="FFFFFF"/>
        <w:spacing w:before="280" w:after="280" w:line="480" w:lineRule="auto"/>
        <w:jc w:val="both"/>
        <w:rPr>
          <w:rFonts w:ascii="Arial" w:eastAsia="Times New Roman" w:hAnsi="Arial" w:cs="Arial"/>
          <w:b/>
          <w:color w:val="000000"/>
          <w:sz w:val="24"/>
          <w:szCs w:val="24"/>
        </w:rPr>
      </w:pPr>
      <w:r w:rsidRPr="00C57CC3">
        <w:rPr>
          <w:rFonts w:ascii="Arial" w:eastAsia="Times New Roman" w:hAnsi="Arial" w:cs="Arial"/>
          <w:b/>
          <w:color w:val="000000"/>
          <w:sz w:val="24"/>
          <w:szCs w:val="24"/>
        </w:rPr>
        <w:t xml:space="preserve">Enfoque y tipo de estudio </w:t>
      </w:r>
    </w:p>
    <w:p w:rsidR="00207CB9" w:rsidRPr="00C57CC3" w:rsidRDefault="00811B7B">
      <w:pPr>
        <w:pBdr>
          <w:top w:val="nil"/>
          <w:left w:val="nil"/>
          <w:bottom w:val="nil"/>
          <w:right w:val="nil"/>
          <w:between w:val="nil"/>
        </w:pBdr>
        <w:shd w:val="clear" w:color="auto" w:fill="FFFFFF"/>
        <w:spacing w:before="280" w:after="280" w:line="480" w:lineRule="auto"/>
        <w:ind w:firstLine="708"/>
        <w:jc w:val="both"/>
        <w:rPr>
          <w:rFonts w:ascii="Arial" w:eastAsia="Times New Roman" w:hAnsi="Arial" w:cs="Arial"/>
          <w:color w:val="000000"/>
          <w:sz w:val="24"/>
          <w:szCs w:val="24"/>
        </w:rPr>
      </w:pPr>
      <w:r w:rsidRPr="00C57CC3">
        <w:rPr>
          <w:rFonts w:ascii="Arial" w:eastAsia="Times New Roman" w:hAnsi="Arial" w:cs="Arial"/>
          <w:color w:val="000000"/>
          <w:sz w:val="24"/>
          <w:szCs w:val="24"/>
        </w:rPr>
        <w:t>Estudio de tipo cuantitativo, descriptivo, no experimental y temporalidad transversal.</w:t>
      </w:r>
    </w:p>
    <w:p w:rsidR="00207CB9" w:rsidRPr="00C57CC3" w:rsidRDefault="00811B7B">
      <w:pPr>
        <w:pBdr>
          <w:top w:val="nil"/>
          <w:left w:val="nil"/>
          <w:bottom w:val="nil"/>
          <w:right w:val="nil"/>
          <w:between w:val="nil"/>
        </w:pBdr>
        <w:shd w:val="clear" w:color="auto" w:fill="FFFFFF"/>
        <w:spacing w:before="280" w:after="280" w:line="480" w:lineRule="auto"/>
        <w:jc w:val="both"/>
        <w:rPr>
          <w:rFonts w:ascii="Arial" w:eastAsia="Times New Roman" w:hAnsi="Arial" w:cs="Arial"/>
          <w:b/>
          <w:color w:val="000000"/>
          <w:sz w:val="24"/>
          <w:szCs w:val="24"/>
        </w:rPr>
      </w:pPr>
      <w:r w:rsidRPr="00C57CC3">
        <w:rPr>
          <w:rFonts w:ascii="Arial" w:eastAsia="Times New Roman" w:hAnsi="Arial" w:cs="Arial"/>
          <w:b/>
          <w:color w:val="000000"/>
          <w:sz w:val="24"/>
          <w:szCs w:val="24"/>
        </w:rPr>
        <w:t>Participantes</w:t>
      </w:r>
    </w:p>
    <w:p w:rsidR="00207CB9" w:rsidRPr="00C57CC3" w:rsidRDefault="00811B7B">
      <w:pPr>
        <w:pBdr>
          <w:top w:val="nil"/>
          <w:left w:val="nil"/>
          <w:bottom w:val="nil"/>
          <w:right w:val="nil"/>
          <w:between w:val="nil"/>
        </w:pBdr>
        <w:shd w:val="clear" w:color="auto" w:fill="FFFFFF"/>
        <w:spacing w:before="280" w:after="280" w:line="480" w:lineRule="auto"/>
        <w:ind w:firstLine="708"/>
        <w:jc w:val="both"/>
        <w:rPr>
          <w:rFonts w:ascii="Arial" w:eastAsia="Times New Roman" w:hAnsi="Arial" w:cs="Arial"/>
          <w:sz w:val="24"/>
          <w:szCs w:val="24"/>
        </w:rPr>
      </w:pPr>
      <w:bookmarkStart w:id="3" w:name="_heading=h.34g0dwd" w:colFirst="0" w:colLast="0"/>
      <w:bookmarkEnd w:id="3"/>
      <w:r w:rsidRPr="00C57CC3">
        <w:rPr>
          <w:rFonts w:ascii="Arial" w:eastAsia="Times New Roman" w:hAnsi="Arial" w:cs="Arial"/>
          <w:sz w:val="24"/>
          <w:szCs w:val="24"/>
        </w:rPr>
        <w:t xml:space="preserve">Se seleccionó una muestra no probabilística e intencionada de Docentes de Aula EMLBLL ya de acuerdo a lo expresado en su PEI (2019), estos profesionales “deben llevar a cabo directamente los procesos sistemáticos de enseñanza y formación, lo que incluye: diagnóstico planificación, ejecución y evaluación de dichos procesos y de las actividades educativas complementarias que tienen lugar en la educación de EMHC y EMTP” (p.18). </w:t>
      </w:r>
    </w:p>
    <w:p w:rsidR="00207CB9" w:rsidRPr="00C57CC3" w:rsidRDefault="00811B7B">
      <w:pPr>
        <w:pBdr>
          <w:top w:val="nil"/>
          <w:left w:val="nil"/>
          <w:bottom w:val="nil"/>
          <w:right w:val="nil"/>
          <w:between w:val="nil"/>
        </w:pBdr>
        <w:shd w:val="clear" w:color="auto" w:fill="FFFFFF"/>
        <w:spacing w:before="280" w:after="280" w:line="480" w:lineRule="auto"/>
        <w:jc w:val="both"/>
        <w:rPr>
          <w:rFonts w:ascii="Arial" w:eastAsia="Times New Roman" w:hAnsi="Arial" w:cs="Arial"/>
          <w:b/>
          <w:sz w:val="24"/>
          <w:szCs w:val="24"/>
        </w:rPr>
      </w:pPr>
      <w:r w:rsidRPr="00C57CC3">
        <w:rPr>
          <w:rFonts w:ascii="Arial" w:eastAsia="Times New Roman" w:hAnsi="Arial" w:cs="Arial"/>
          <w:b/>
          <w:sz w:val="24"/>
          <w:szCs w:val="24"/>
        </w:rPr>
        <w:t xml:space="preserve">Procedimiento de recolección de la información </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b/>
          <w:color w:val="000000"/>
          <w:sz w:val="24"/>
          <w:szCs w:val="24"/>
        </w:rPr>
      </w:pPr>
      <w:r w:rsidRPr="00C57CC3">
        <w:rPr>
          <w:rFonts w:ascii="Arial" w:eastAsia="Times New Roman" w:hAnsi="Arial" w:cs="Arial"/>
          <w:b/>
          <w:color w:val="000000"/>
          <w:sz w:val="24"/>
          <w:szCs w:val="24"/>
        </w:rPr>
        <w:lastRenderedPageBreak/>
        <w:t>Variables independientes</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Título profesional: es la certificación, que se otorga a un egresado de un instituto profesional o de una universidad que ha aprobado un programa de estudios, que le confieren un adecuado desempeño profesional. </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Sexo: diferencias y características biológicas, anatómicas, fisiológicas y cromosómicas de los seres humanos que los definen como hombres o mujeres.</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Edad: tiempo que ha vivido una persona medido en años.</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Años de servicio: tiempo en que una persona se desempeña laboralmente en una institución </w:t>
      </w:r>
      <w:proofErr w:type="gramStart"/>
      <w:r w:rsidRPr="00C57CC3">
        <w:rPr>
          <w:rFonts w:ascii="Arial" w:eastAsia="Times New Roman" w:hAnsi="Arial" w:cs="Arial"/>
          <w:color w:val="000000"/>
          <w:sz w:val="24"/>
          <w:szCs w:val="24"/>
        </w:rPr>
        <w:t>medido</w:t>
      </w:r>
      <w:proofErr w:type="gramEnd"/>
      <w:r w:rsidRPr="00C57CC3">
        <w:rPr>
          <w:rFonts w:ascii="Arial" w:eastAsia="Times New Roman" w:hAnsi="Arial" w:cs="Arial"/>
          <w:color w:val="000000"/>
          <w:sz w:val="24"/>
          <w:szCs w:val="24"/>
        </w:rPr>
        <w:t xml:space="preserve"> en años. </w:t>
      </w:r>
    </w:p>
    <w:p w:rsidR="00207CB9"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Capacitación previa en DUA: actividad realizada por una institución acerca del DUA, anterior a la aplicación del instrumento de esta investigación.</w:t>
      </w:r>
    </w:p>
    <w:p w:rsidR="00C57CC3" w:rsidRPr="00C57CC3" w:rsidRDefault="00C57CC3">
      <w:pPr>
        <w:pBdr>
          <w:top w:val="nil"/>
          <w:left w:val="nil"/>
          <w:bottom w:val="nil"/>
          <w:right w:val="nil"/>
          <w:between w:val="nil"/>
        </w:pBdr>
        <w:spacing w:after="0" w:line="480" w:lineRule="auto"/>
        <w:jc w:val="both"/>
        <w:rPr>
          <w:rFonts w:ascii="Arial" w:eastAsia="Times New Roman" w:hAnsi="Arial" w:cs="Arial"/>
          <w:color w:val="000000"/>
          <w:sz w:val="24"/>
          <w:szCs w:val="24"/>
        </w:rPr>
      </w:pPr>
    </w:p>
    <w:p w:rsidR="00207CB9" w:rsidRPr="00C57CC3" w:rsidRDefault="00811B7B">
      <w:pPr>
        <w:pBdr>
          <w:top w:val="nil"/>
          <w:left w:val="nil"/>
          <w:bottom w:val="nil"/>
          <w:right w:val="nil"/>
          <w:between w:val="nil"/>
        </w:pBdr>
        <w:spacing w:after="0" w:line="480" w:lineRule="auto"/>
        <w:jc w:val="both"/>
        <w:rPr>
          <w:rFonts w:ascii="Arial" w:eastAsia="Times New Roman" w:hAnsi="Arial" w:cs="Arial"/>
          <w:b/>
          <w:color w:val="000000"/>
          <w:sz w:val="24"/>
          <w:szCs w:val="24"/>
        </w:rPr>
      </w:pPr>
      <w:r w:rsidRPr="00C57CC3">
        <w:rPr>
          <w:rFonts w:ascii="Arial" w:eastAsia="Times New Roman" w:hAnsi="Arial" w:cs="Arial"/>
          <w:b/>
          <w:color w:val="000000"/>
          <w:sz w:val="24"/>
          <w:szCs w:val="24"/>
        </w:rPr>
        <w:t xml:space="preserve">Variables dependientes </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Nivel de conocimiento teórico sobre aspectos generales del DUA: medida del conocimiento de la teoría sobre aspectos generales del DUA. </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Nivel de conocimiento teórico sobre neurociencias y redes cerebrales del DUA: medida del conocimiento de la teoría sobre neurociencias y </w:t>
      </w:r>
      <w:r w:rsidRPr="00C57CC3">
        <w:rPr>
          <w:rFonts w:ascii="Arial" w:eastAsia="Times New Roman" w:hAnsi="Arial" w:cs="Arial"/>
          <w:sz w:val="24"/>
          <w:szCs w:val="24"/>
        </w:rPr>
        <w:t>redes cerebrales</w:t>
      </w:r>
      <w:r w:rsidRPr="00C57CC3">
        <w:rPr>
          <w:rFonts w:ascii="Arial" w:eastAsia="Times New Roman" w:hAnsi="Arial" w:cs="Arial"/>
          <w:color w:val="000000"/>
          <w:sz w:val="24"/>
          <w:szCs w:val="24"/>
        </w:rPr>
        <w:t xml:space="preserve"> del DUA.</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Nivel de conocimiento teórico sobre pautas del DUA: medida del conocimiento de la teoría sobre pautas del DUA.</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Nivel de conocimiento teórico sobre flexibilización curricular del DUA: medida del conocimiento de la teoría sobre flexibilización curricular del DUA.</w:t>
      </w:r>
    </w:p>
    <w:p w:rsidR="00207CB9"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Nivel de conocimiento teórico total del DUA: medida del conocimiento de la teoría del promedio de los niveles de conocimiento teórico general del DUA, </w:t>
      </w:r>
      <w:r w:rsidRPr="00C57CC3">
        <w:rPr>
          <w:rFonts w:ascii="Arial" w:eastAsia="Times New Roman" w:hAnsi="Arial" w:cs="Arial"/>
          <w:color w:val="000000"/>
          <w:sz w:val="24"/>
          <w:szCs w:val="24"/>
        </w:rPr>
        <w:lastRenderedPageBreak/>
        <w:t>conocimiento teórico sobre neurociencias y redes de cerebrales del DUA, conocimiento teórico sobre pautas del DUA y conocimiento teórico de flexibilización curricular del DUA.</w:t>
      </w:r>
    </w:p>
    <w:p w:rsidR="00C57CC3" w:rsidRPr="00C57CC3" w:rsidRDefault="00C57CC3">
      <w:pPr>
        <w:pBdr>
          <w:top w:val="nil"/>
          <w:left w:val="nil"/>
          <w:bottom w:val="nil"/>
          <w:right w:val="nil"/>
          <w:between w:val="nil"/>
        </w:pBdr>
        <w:spacing w:after="0" w:line="480" w:lineRule="auto"/>
        <w:jc w:val="both"/>
        <w:rPr>
          <w:rFonts w:ascii="Arial" w:eastAsia="Times New Roman" w:hAnsi="Arial" w:cs="Arial"/>
          <w:color w:val="000000"/>
          <w:sz w:val="24"/>
          <w:szCs w:val="24"/>
        </w:rPr>
      </w:pPr>
    </w:p>
    <w:p w:rsidR="00207CB9" w:rsidRPr="00C57CC3" w:rsidRDefault="00811B7B">
      <w:pPr>
        <w:pBdr>
          <w:top w:val="nil"/>
          <w:left w:val="nil"/>
          <w:bottom w:val="nil"/>
          <w:right w:val="nil"/>
          <w:between w:val="nil"/>
        </w:pBdr>
        <w:spacing w:after="0" w:line="480" w:lineRule="auto"/>
        <w:jc w:val="both"/>
        <w:rPr>
          <w:rFonts w:ascii="Arial" w:eastAsia="Times New Roman" w:hAnsi="Arial" w:cs="Arial"/>
          <w:b/>
          <w:color w:val="000000"/>
          <w:sz w:val="24"/>
          <w:szCs w:val="24"/>
        </w:rPr>
      </w:pPr>
      <w:r w:rsidRPr="00C57CC3">
        <w:rPr>
          <w:rFonts w:ascii="Arial" w:eastAsia="Times New Roman" w:hAnsi="Arial" w:cs="Arial"/>
          <w:b/>
          <w:color w:val="000000"/>
          <w:sz w:val="24"/>
          <w:szCs w:val="24"/>
        </w:rPr>
        <w:t>Procedimientos</w:t>
      </w:r>
    </w:p>
    <w:p w:rsidR="00207CB9" w:rsidRPr="00C57CC3" w:rsidRDefault="00811B7B">
      <w:pPr>
        <w:pBdr>
          <w:top w:val="nil"/>
          <w:left w:val="nil"/>
          <w:bottom w:val="nil"/>
          <w:right w:val="nil"/>
          <w:between w:val="nil"/>
        </w:pBdr>
        <w:spacing w:after="0" w:line="480" w:lineRule="auto"/>
        <w:ind w:firstLine="708"/>
        <w:jc w:val="both"/>
        <w:rPr>
          <w:rFonts w:ascii="Arial" w:eastAsia="Times New Roman" w:hAnsi="Arial" w:cs="Arial"/>
          <w:color w:val="000000"/>
          <w:sz w:val="24"/>
          <w:szCs w:val="24"/>
        </w:rPr>
      </w:pPr>
      <w:r w:rsidRPr="00C57CC3">
        <w:rPr>
          <w:rFonts w:ascii="Arial" w:eastAsia="Times New Roman" w:hAnsi="Arial" w:cs="Arial"/>
          <w:color w:val="000000"/>
          <w:sz w:val="24"/>
          <w:szCs w:val="24"/>
        </w:rPr>
        <w:t>Para llevar a cabo el proceso de recolección de la información, se realizó la adaptación de un cuestionario elaborado por Melgarejo, Riquelme, Santander y Vilches (2017). Esta adaptación, consistió en el aumento de variables para una mayor caracterización socio-laboral de los Docentes de Aula EMLBLL.</w:t>
      </w:r>
    </w:p>
    <w:p w:rsidR="00207CB9" w:rsidRPr="00C57CC3" w:rsidRDefault="00811B7B">
      <w:pPr>
        <w:pBdr>
          <w:top w:val="nil"/>
          <w:left w:val="nil"/>
          <w:bottom w:val="nil"/>
          <w:right w:val="nil"/>
          <w:between w:val="nil"/>
        </w:pBdr>
        <w:spacing w:after="0" w:line="480" w:lineRule="auto"/>
        <w:ind w:firstLine="708"/>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Luego del proceso de </w:t>
      </w:r>
      <w:proofErr w:type="spellStart"/>
      <w:r w:rsidRPr="00C57CC3">
        <w:rPr>
          <w:rFonts w:ascii="Arial" w:eastAsia="Times New Roman" w:hAnsi="Arial" w:cs="Arial"/>
          <w:color w:val="000000"/>
          <w:sz w:val="24"/>
          <w:szCs w:val="24"/>
        </w:rPr>
        <w:t>operacionalización</w:t>
      </w:r>
      <w:proofErr w:type="spellEnd"/>
      <w:r w:rsidRPr="00C57CC3">
        <w:rPr>
          <w:rFonts w:ascii="Arial" w:eastAsia="Times New Roman" w:hAnsi="Arial" w:cs="Arial"/>
          <w:color w:val="000000"/>
          <w:sz w:val="24"/>
          <w:szCs w:val="24"/>
        </w:rPr>
        <w:t xml:space="preserve"> de las variables en torno al conocimiento del DUA, se seleccionaron 29 preguntas de selección múltiple que componen el instrumento, las cuales se encuentran divididas en 4 dimensiones: conocimientos teóricos generales del DUA, conocimientos teóricos en neurociencias y redes cerebrales del DUA, conocimientos teóricos en pautas del DUA, conocimientos teóricos en flexibilización curricular del DUA.</w:t>
      </w:r>
    </w:p>
    <w:p w:rsidR="00207CB9" w:rsidRPr="00C57CC3" w:rsidRDefault="00811B7B">
      <w:pPr>
        <w:widowControl w:val="0"/>
        <w:spacing w:line="480" w:lineRule="auto"/>
        <w:ind w:firstLine="708"/>
        <w:jc w:val="both"/>
        <w:rPr>
          <w:rFonts w:ascii="Arial" w:eastAsia="Times New Roman" w:hAnsi="Arial" w:cs="Arial"/>
          <w:sz w:val="24"/>
          <w:szCs w:val="24"/>
        </w:rPr>
      </w:pPr>
      <w:r w:rsidRPr="00C57CC3">
        <w:rPr>
          <w:rFonts w:ascii="Arial" w:eastAsia="Times New Roman" w:hAnsi="Arial" w:cs="Arial"/>
          <w:sz w:val="24"/>
          <w:szCs w:val="24"/>
        </w:rPr>
        <w:t xml:space="preserve">Para analizar su validez, se resguardó la calidad de los instrumentos de medición a través de la coherencia de las preguntas con los antecedentes teóricos. Para ello, se recurrió al criterio de juicio de expertos. Para determinar el nivel de confiabilidad de los resultados que se obtendrán una vez aplicado, para esto se efectuó la prueba de confiabilidad Alfa de </w:t>
      </w:r>
      <w:proofErr w:type="spellStart"/>
      <w:r w:rsidRPr="00C57CC3">
        <w:rPr>
          <w:rFonts w:ascii="Arial" w:eastAsia="Times New Roman" w:hAnsi="Arial" w:cs="Arial"/>
          <w:sz w:val="24"/>
          <w:szCs w:val="24"/>
        </w:rPr>
        <w:t>Cronbach</w:t>
      </w:r>
      <w:proofErr w:type="spellEnd"/>
      <w:r w:rsidRPr="00C57CC3">
        <w:rPr>
          <w:rFonts w:ascii="Arial" w:eastAsia="Times New Roman" w:hAnsi="Arial" w:cs="Arial"/>
          <w:sz w:val="24"/>
          <w:szCs w:val="24"/>
        </w:rPr>
        <w:t xml:space="preserve">, la cual se utiliza cuando los instrumentos que manejan la estructura de selección simple con 3 o más alternativas para responder cada ítem. </w:t>
      </w:r>
      <w:r w:rsidRPr="00C57CC3">
        <w:rPr>
          <w:rFonts w:ascii="Arial" w:eastAsia="Times New Roman" w:hAnsi="Arial" w:cs="Arial"/>
          <w:color w:val="000000"/>
          <w:sz w:val="24"/>
          <w:szCs w:val="24"/>
        </w:rPr>
        <w:t xml:space="preserve">El valor del Alfa de </w:t>
      </w:r>
      <w:proofErr w:type="spellStart"/>
      <w:r w:rsidRPr="00C57CC3">
        <w:rPr>
          <w:rFonts w:ascii="Arial" w:eastAsia="Times New Roman" w:hAnsi="Arial" w:cs="Arial"/>
          <w:color w:val="000000"/>
          <w:sz w:val="24"/>
          <w:szCs w:val="24"/>
        </w:rPr>
        <w:t>Cronbach</w:t>
      </w:r>
      <w:proofErr w:type="spellEnd"/>
      <w:r w:rsidRPr="00C57CC3">
        <w:rPr>
          <w:rFonts w:ascii="Arial" w:eastAsia="Times New Roman" w:hAnsi="Arial" w:cs="Arial"/>
          <w:color w:val="000000"/>
          <w:sz w:val="24"/>
          <w:szCs w:val="24"/>
        </w:rPr>
        <w:t xml:space="preserve"> alcanzó el valor de 0,9326; de lo que se deduce que dicho instrumento es altamente </w:t>
      </w:r>
      <w:r w:rsidRPr="00C57CC3">
        <w:rPr>
          <w:rFonts w:ascii="Arial" w:eastAsia="Times New Roman" w:hAnsi="Arial" w:cs="Arial"/>
          <w:color w:val="000000"/>
          <w:sz w:val="24"/>
          <w:szCs w:val="24"/>
        </w:rPr>
        <w:lastRenderedPageBreak/>
        <w:t>confiable para medir los indicadores y dimensiones bajo las cuales se encuentra diseñado.</w:t>
      </w:r>
    </w:p>
    <w:p w:rsidR="00207CB9" w:rsidRPr="00C57CC3" w:rsidRDefault="00811B7B">
      <w:pPr>
        <w:widowControl w:val="0"/>
        <w:spacing w:after="240" w:line="480" w:lineRule="auto"/>
        <w:ind w:firstLine="708"/>
        <w:jc w:val="both"/>
        <w:rPr>
          <w:rFonts w:ascii="Arial" w:eastAsia="Times New Roman" w:hAnsi="Arial" w:cs="Arial"/>
          <w:sz w:val="24"/>
          <w:szCs w:val="24"/>
        </w:rPr>
      </w:pPr>
      <w:r w:rsidRPr="00C57CC3">
        <w:rPr>
          <w:rFonts w:ascii="Arial" w:eastAsia="Times New Roman" w:hAnsi="Arial" w:cs="Arial"/>
          <w:sz w:val="24"/>
          <w:szCs w:val="24"/>
        </w:rPr>
        <w:t>La estrategia de análisis corresponde a la tabulación de los resultados emitidos por los Docentes de Aula EMLBLL, a través de la aplicación del cuestionario. Los resultados, una vez tabulados, fueron procesados cuantitativamente mediante la aplicación del programa informático Excel, SPSS v.26 y paquete de apoyo estadístico G-</w:t>
      </w:r>
      <w:proofErr w:type="spellStart"/>
      <w:r w:rsidRPr="00C57CC3">
        <w:rPr>
          <w:rFonts w:ascii="Arial" w:eastAsia="Times New Roman" w:hAnsi="Arial" w:cs="Arial"/>
          <w:sz w:val="24"/>
          <w:szCs w:val="24"/>
        </w:rPr>
        <w:t>Sai</w:t>
      </w:r>
      <w:proofErr w:type="spellEnd"/>
      <w:r w:rsidRPr="00C57CC3">
        <w:rPr>
          <w:rFonts w:ascii="Arial" w:eastAsia="Times New Roman" w:hAnsi="Arial" w:cs="Arial"/>
          <w:sz w:val="24"/>
          <w:szCs w:val="24"/>
        </w:rPr>
        <w:t xml:space="preserve"> (2016) de la Universidad de Murcia descargado de la Sección de Apoyo Estadístico (SAE). </w:t>
      </w:r>
    </w:p>
    <w:p w:rsidR="00207CB9" w:rsidRPr="00C57CC3" w:rsidRDefault="00811B7B">
      <w:pPr>
        <w:pBdr>
          <w:top w:val="nil"/>
          <w:left w:val="nil"/>
          <w:bottom w:val="nil"/>
          <w:right w:val="nil"/>
          <w:between w:val="nil"/>
        </w:pBdr>
        <w:spacing w:after="0" w:line="480" w:lineRule="auto"/>
        <w:ind w:firstLine="708"/>
        <w:jc w:val="both"/>
        <w:rPr>
          <w:rFonts w:ascii="Arial" w:eastAsia="Times New Roman" w:hAnsi="Arial" w:cs="Arial"/>
          <w:color w:val="000000"/>
          <w:sz w:val="24"/>
          <w:szCs w:val="24"/>
        </w:rPr>
      </w:pPr>
      <w:r w:rsidRPr="00C57CC3">
        <w:rPr>
          <w:rFonts w:ascii="Arial" w:eastAsia="Times New Roman" w:hAnsi="Arial" w:cs="Arial"/>
          <w:color w:val="000000"/>
          <w:sz w:val="24"/>
          <w:szCs w:val="24"/>
        </w:rPr>
        <w:t>Por otro lado, para obtener los promedios de las respuestas, se agruparon cada dimensión del DUA. Por lo tanto, los promedios configuran los principales elementos numéricos descriptivos que reflejan el nivel de conocimiento que tienen el total de los Docentes de Aula EMLBLL en torno a cada dimensión específica, y a su vez a nivel general.</w:t>
      </w:r>
    </w:p>
    <w:p w:rsidR="00207CB9" w:rsidRPr="00C57CC3" w:rsidRDefault="00811B7B">
      <w:p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Para generar una evaluación de los promedios obtenidos como resultados, se elaboró un criterio propio, que corresponde a una distribución proporcional entre tres categorías de rendimiento, indicado en la TABLA 1, en base a sus respuestas acertadas y erradas, que permite clasificar los rendimientos obtenidos por el plantel docente.</w:t>
      </w:r>
    </w:p>
    <w:p w:rsidR="00207CB9" w:rsidRPr="00C57CC3" w:rsidRDefault="00811B7B">
      <w:pPr>
        <w:spacing w:after="0" w:line="480" w:lineRule="auto"/>
        <w:ind w:left="153" w:right="95"/>
        <w:jc w:val="center"/>
        <w:rPr>
          <w:rFonts w:ascii="Arial" w:eastAsia="Times New Roman" w:hAnsi="Arial" w:cs="Arial"/>
          <w:sz w:val="24"/>
          <w:szCs w:val="24"/>
        </w:rPr>
      </w:pPr>
      <w:bookmarkStart w:id="4" w:name="_heading=h.30j0zll" w:colFirst="0" w:colLast="0"/>
      <w:bookmarkEnd w:id="4"/>
      <w:r w:rsidRPr="00C57CC3">
        <w:rPr>
          <w:rFonts w:ascii="Arial" w:eastAsia="Times New Roman" w:hAnsi="Arial" w:cs="Arial"/>
          <w:sz w:val="24"/>
          <w:szCs w:val="24"/>
        </w:rPr>
        <w:t>TABLA 1: Criterios de nivel de conocimiento</w:t>
      </w:r>
    </w:p>
    <w:tbl>
      <w:tblPr>
        <w:tblStyle w:val="a"/>
        <w:tblW w:w="86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00"/>
        <w:gridCol w:w="3847"/>
      </w:tblGrid>
      <w:tr w:rsidR="00207CB9" w:rsidRPr="00C57CC3">
        <w:trPr>
          <w:trHeight w:val="563"/>
        </w:trPr>
        <w:tc>
          <w:tcPr>
            <w:tcW w:w="4800" w:type="dxa"/>
          </w:tcPr>
          <w:p w:rsidR="00207CB9" w:rsidRPr="00C57CC3" w:rsidRDefault="00207CB9">
            <w:pPr>
              <w:spacing w:line="480" w:lineRule="auto"/>
              <w:jc w:val="center"/>
              <w:rPr>
                <w:rFonts w:ascii="Arial" w:eastAsia="Times New Roman" w:hAnsi="Arial" w:cs="Arial"/>
                <w:b/>
                <w:sz w:val="24"/>
                <w:szCs w:val="24"/>
              </w:rPr>
            </w:pPr>
          </w:p>
          <w:p w:rsidR="00207CB9" w:rsidRPr="00C57CC3" w:rsidRDefault="00811B7B">
            <w:pPr>
              <w:spacing w:line="480" w:lineRule="auto"/>
              <w:ind w:left="206"/>
              <w:jc w:val="center"/>
              <w:rPr>
                <w:rFonts w:ascii="Arial" w:eastAsia="Times New Roman" w:hAnsi="Arial" w:cs="Arial"/>
                <w:b/>
                <w:sz w:val="24"/>
                <w:szCs w:val="24"/>
              </w:rPr>
            </w:pPr>
            <w:r w:rsidRPr="00C57CC3">
              <w:rPr>
                <w:rFonts w:ascii="Arial" w:eastAsia="Times New Roman" w:hAnsi="Arial" w:cs="Arial"/>
                <w:b/>
                <w:sz w:val="24"/>
                <w:szCs w:val="24"/>
              </w:rPr>
              <w:t>Rendimiento</w:t>
            </w:r>
          </w:p>
        </w:tc>
        <w:tc>
          <w:tcPr>
            <w:tcW w:w="3847" w:type="dxa"/>
          </w:tcPr>
          <w:p w:rsidR="00207CB9" w:rsidRPr="00C57CC3" w:rsidRDefault="00811B7B">
            <w:pPr>
              <w:widowControl/>
              <w:pBdr>
                <w:top w:val="nil"/>
                <w:left w:val="nil"/>
                <w:bottom w:val="nil"/>
                <w:right w:val="nil"/>
                <w:between w:val="nil"/>
              </w:pBdr>
              <w:spacing w:line="480" w:lineRule="auto"/>
              <w:jc w:val="center"/>
              <w:rPr>
                <w:rFonts w:ascii="Arial" w:eastAsia="Times New Roman" w:hAnsi="Arial" w:cs="Arial"/>
                <w:b/>
                <w:color w:val="000000"/>
                <w:sz w:val="24"/>
                <w:szCs w:val="24"/>
              </w:rPr>
            </w:pPr>
            <w:r w:rsidRPr="00C57CC3">
              <w:rPr>
                <w:rFonts w:ascii="Arial" w:eastAsia="Times New Roman" w:hAnsi="Arial" w:cs="Arial"/>
                <w:b/>
                <w:color w:val="000000"/>
                <w:sz w:val="24"/>
                <w:szCs w:val="24"/>
              </w:rPr>
              <w:t>Porcentaje</w:t>
            </w:r>
          </w:p>
          <w:p w:rsidR="00207CB9" w:rsidRPr="00C57CC3" w:rsidRDefault="00811B7B">
            <w:pPr>
              <w:widowControl/>
              <w:pBdr>
                <w:top w:val="nil"/>
                <w:left w:val="nil"/>
                <w:bottom w:val="nil"/>
                <w:right w:val="nil"/>
                <w:between w:val="nil"/>
              </w:pBdr>
              <w:spacing w:line="480" w:lineRule="auto"/>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alcanzado de nivel de conocimiento</w:t>
            </w:r>
          </w:p>
        </w:tc>
      </w:tr>
      <w:tr w:rsidR="00207CB9" w:rsidRPr="00C57CC3">
        <w:trPr>
          <w:trHeight w:val="245"/>
        </w:trPr>
        <w:tc>
          <w:tcPr>
            <w:tcW w:w="4800" w:type="dxa"/>
          </w:tcPr>
          <w:p w:rsidR="00207CB9" w:rsidRPr="00C57CC3" w:rsidRDefault="00811B7B">
            <w:pPr>
              <w:spacing w:line="480" w:lineRule="auto"/>
              <w:ind w:left="110"/>
              <w:jc w:val="center"/>
              <w:rPr>
                <w:rFonts w:ascii="Arial" w:eastAsia="Times New Roman" w:hAnsi="Arial" w:cs="Arial"/>
                <w:sz w:val="24"/>
                <w:szCs w:val="24"/>
              </w:rPr>
            </w:pPr>
            <w:r w:rsidRPr="00C57CC3">
              <w:rPr>
                <w:rFonts w:ascii="Arial" w:eastAsia="Times New Roman" w:hAnsi="Arial" w:cs="Arial"/>
                <w:sz w:val="24"/>
                <w:szCs w:val="24"/>
              </w:rPr>
              <w:lastRenderedPageBreak/>
              <w:t>Insuficiente</w:t>
            </w:r>
          </w:p>
        </w:tc>
        <w:tc>
          <w:tcPr>
            <w:tcW w:w="3847" w:type="dxa"/>
          </w:tcPr>
          <w:p w:rsidR="00207CB9" w:rsidRPr="00C57CC3" w:rsidRDefault="00811B7B">
            <w:pPr>
              <w:spacing w:line="480" w:lineRule="auto"/>
              <w:ind w:left="110"/>
              <w:jc w:val="center"/>
              <w:rPr>
                <w:rFonts w:ascii="Arial" w:eastAsia="Times New Roman" w:hAnsi="Arial" w:cs="Arial"/>
                <w:sz w:val="24"/>
                <w:szCs w:val="24"/>
              </w:rPr>
            </w:pPr>
            <w:r w:rsidRPr="00C57CC3">
              <w:rPr>
                <w:rFonts w:ascii="Arial" w:eastAsia="Times New Roman" w:hAnsi="Arial" w:cs="Arial"/>
                <w:sz w:val="24"/>
                <w:szCs w:val="24"/>
              </w:rPr>
              <w:t>0% - 33,3%</w:t>
            </w:r>
          </w:p>
        </w:tc>
      </w:tr>
      <w:tr w:rsidR="00207CB9" w:rsidRPr="00C57CC3">
        <w:trPr>
          <w:trHeight w:val="258"/>
        </w:trPr>
        <w:tc>
          <w:tcPr>
            <w:tcW w:w="4800" w:type="dxa"/>
          </w:tcPr>
          <w:p w:rsidR="00207CB9" w:rsidRPr="00C57CC3" w:rsidRDefault="00811B7B">
            <w:pPr>
              <w:spacing w:line="480" w:lineRule="auto"/>
              <w:ind w:left="110"/>
              <w:jc w:val="center"/>
              <w:rPr>
                <w:rFonts w:ascii="Arial" w:eastAsia="Times New Roman" w:hAnsi="Arial" w:cs="Arial"/>
                <w:sz w:val="24"/>
                <w:szCs w:val="24"/>
              </w:rPr>
            </w:pPr>
            <w:r w:rsidRPr="00C57CC3">
              <w:rPr>
                <w:rFonts w:ascii="Arial" w:eastAsia="Times New Roman" w:hAnsi="Arial" w:cs="Arial"/>
                <w:sz w:val="24"/>
                <w:szCs w:val="24"/>
              </w:rPr>
              <w:t>Suficiente</w:t>
            </w:r>
          </w:p>
        </w:tc>
        <w:tc>
          <w:tcPr>
            <w:tcW w:w="3847" w:type="dxa"/>
          </w:tcPr>
          <w:p w:rsidR="00207CB9" w:rsidRPr="00C57CC3" w:rsidRDefault="00811B7B">
            <w:pPr>
              <w:spacing w:line="480" w:lineRule="auto"/>
              <w:ind w:left="110"/>
              <w:jc w:val="center"/>
              <w:rPr>
                <w:rFonts w:ascii="Arial" w:eastAsia="Times New Roman" w:hAnsi="Arial" w:cs="Arial"/>
                <w:sz w:val="24"/>
                <w:szCs w:val="24"/>
              </w:rPr>
            </w:pPr>
            <w:r w:rsidRPr="00C57CC3">
              <w:rPr>
                <w:rFonts w:ascii="Arial" w:eastAsia="Times New Roman" w:hAnsi="Arial" w:cs="Arial"/>
                <w:sz w:val="24"/>
                <w:szCs w:val="24"/>
              </w:rPr>
              <w:t>33,4% - 66,6%</w:t>
            </w:r>
          </w:p>
        </w:tc>
      </w:tr>
      <w:tr w:rsidR="00207CB9" w:rsidRPr="00C57CC3">
        <w:trPr>
          <w:trHeight w:val="258"/>
        </w:trPr>
        <w:tc>
          <w:tcPr>
            <w:tcW w:w="4800" w:type="dxa"/>
          </w:tcPr>
          <w:p w:rsidR="00207CB9" w:rsidRPr="00C57CC3" w:rsidRDefault="00811B7B">
            <w:pPr>
              <w:spacing w:line="480" w:lineRule="auto"/>
              <w:ind w:left="110"/>
              <w:jc w:val="center"/>
              <w:rPr>
                <w:rFonts w:ascii="Arial" w:eastAsia="Times New Roman" w:hAnsi="Arial" w:cs="Arial"/>
                <w:sz w:val="24"/>
                <w:szCs w:val="24"/>
              </w:rPr>
            </w:pPr>
            <w:r w:rsidRPr="00C57CC3">
              <w:rPr>
                <w:rFonts w:ascii="Arial" w:eastAsia="Times New Roman" w:hAnsi="Arial" w:cs="Arial"/>
                <w:sz w:val="24"/>
                <w:szCs w:val="24"/>
              </w:rPr>
              <w:t>Satisfactorio</w:t>
            </w:r>
          </w:p>
        </w:tc>
        <w:tc>
          <w:tcPr>
            <w:tcW w:w="3847" w:type="dxa"/>
          </w:tcPr>
          <w:p w:rsidR="00207CB9" w:rsidRPr="00C57CC3" w:rsidRDefault="00811B7B">
            <w:pPr>
              <w:spacing w:line="480" w:lineRule="auto"/>
              <w:ind w:left="110"/>
              <w:jc w:val="center"/>
              <w:rPr>
                <w:rFonts w:ascii="Arial" w:eastAsia="Times New Roman" w:hAnsi="Arial" w:cs="Arial"/>
                <w:sz w:val="24"/>
                <w:szCs w:val="24"/>
              </w:rPr>
            </w:pPr>
            <w:r w:rsidRPr="00C57CC3">
              <w:rPr>
                <w:rFonts w:ascii="Arial" w:eastAsia="Times New Roman" w:hAnsi="Arial" w:cs="Arial"/>
                <w:sz w:val="24"/>
                <w:szCs w:val="24"/>
              </w:rPr>
              <w:t>66,7% - 100%</w:t>
            </w:r>
          </w:p>
        </w:tc>
      </w:tr>
    </w:tbl>
    <w:p w:rsidR="00207CB9" w:rsidRPr="00C57CC3" w:rsidRDefault="00811B7B">
      <w:pPr>
        <w:spacing w:after="0" w:line="480" w:lineRule="auto"/>
        <w:ind w:right="95"/>
        <w:rPr>
          <w:rFonts w:ascii="Arial" w:eastAsia="Times New Roman" w:hAnsi="Arial" w:cs="Arial"/>
          <w:sz w:val="24"/>
          <w:szCs w:val="24"/>
        </w:rPr>
      </w:pPr>
      <w:r w:rsidRPr="00C57CC3">
        <w:rPr>
          <w:rFonts w:ascii="Arial" w:eastAsia="Times New Roman" w:hAnsi="Arial" w:cs="Arial"/>
          <w:sz w:val="24"/>
          <w:szCs w:val="24"/>
        </w:rPr>
        <w:t xml:space="preserve"> </w:t>
      </w:r>
    </w:p>
    <w:p w:rsidR="00207CB9" w:rsidRPr="00C57CC3" w:rsidRDefault="00207CB9">
      <w:pPr>
        <w:spacing w:after="0" w:line="480" w:lineRule="auto"/>
        <w:ind w:right="95"/>
        <w:rPr>
          <w:rFonts w:ascii="Arial" w:eastAsia="Times New Roman" w:hAnsi="Arial" w:cs="Arial"/>
          <w:sz w:val="24"/>
          <w:szCs w:val="24"/>
        </w:rPr>
      </w:pPr>
    </w:p>
    <w:p w:rsidR="00207CB9" w:rsidRPr="00C57CC3" w:rsidRDefault="00811B7B">
      <w:pPr>
        <w:spacing w:after="0" w:line="480" w:lineRule="auto"/>
        <w:ind w:right="95"/>
        <w:rPr>
          <w:rFonts w:ascii="Arial" w:eastAsia="Times New Roman" w:hAnsi="Arial" w:cs="Arial"/>
          <w:b/>
          <w:sz w:val="24"/>
          <w:szCs w:val="24"/>
        </w:rPr>
      </w:pPr>
      <w:r w:rsidRPr="00C57CC3">
        <w:rPr>
          <w:rFonts w:ascii="Arial" w:eastAsia="Times New Roman" w:hAnsi="Arial" w:cs="Arial"/>
          <w:b/>
          <w:sz w:val="24"/>
          <w:szCs w:val="24"/>
        </w:rPr>
        <w:t>Resultados</w:t>
      </w:r>
    </w:p>
    <w:p w:rsidR="00207CB9" w:rsidRPr="00C57CC3" w:rsidRDefault="00811B7B">
      <w:pPr>
        <w:spacing w:after="0" w:line="480" w:lineRule="auto"/>
        <w:ind w:right="95"/>
        <w:rPr>
          <w:rFonts w:ascii="Arial" w:eastAsia="Times New Roman" w:hAnsi="Arial" w:cs="Arial"/>
          <w:b/>
          <w:sz w:val="24"/>
          <w:szCs w:val="24"/>
        </w:rPr>
      </w:pPr>
      <w:r w:rsidRPr="00C57CC3">
        <w:rPr>
          <w:rFonts w:ascii="Arial" w:eastAsia="Times New Roman" w:hAnsi="Arial" w:cs="Arial"/>
          <w:b/>
          <w:sz w:val="24"/>
          <w:szCs w:val="24"/>
        </w:rPr>
        <w:t xml:space="preserve">Caracterización de la muestra investigación </w:t>
      </w:r>
    </w:p>
    <w:p w:rsidR="00207CB9" w:rsidRPr="00C57CC3" w:rsidRDefault="00811B7B">
      <w:pPr>
        <w:spacing w:after="0" w:line="480" w:lineRule="auto"/>
        <w:ind w:right="95"/>
        <w:jc w:val="both"/>
        <w:rPr>
          <w:rFonts w:ascii="Arial" w:eastAsia="Times New Roman" w:hAnsi="Arial" w:cs="Arial"/>
          <w:sz w:val="24"/>
          <w:szCs w:val="24"/>
        </w:rPr>
      </w:pPr>
      <w:r w:rsidRPr="00C57CC3">
        <w:rPr>
          <w:rFonts w:ascii="Arial" w:eastAsia="Times New Roman" w:hAnsi="Arial" w:cs="Arial"/>
          <w:sz w:val="24"/>
          <w:szCs w:val="24"/>
        </w:rPr>
        <w:tab/>
        <w:t>La caracterización de la muestra investigación se resume en la TABLA N°2, a continuación.</w:t>
      </w:r>
    </w:p>
    <w:p w:rsidR="00207CB9" w:rsidRPr="00C57CC3" w:rsidRDefault="00207CB9">
      <w:pPr>
        <w:spacing w:after="0" w:line="480" w:lineRule="auto"/>
        <w:ind w:right="95"/>
        <w:rPr>
          <w:rFonts w:ascii="Arial" w:eastAsia="Times New Roman" w:hAnsi="Arial" w:cs="Arial"/>
          <w:sz w:val="24"/>
          <w:szCs w:val="24"/>
        </w:rPr>
      </w:pPr>
      <w:bookmarkStart w:id="5" w:name="_heading=h.1fob9te" w:colFirst="0" w:colLast="0"/>
      <w:bookmarkEnd w:id="5"/>
    </w:p>
    <w:p w:rsidR="00207CB9" w:rsidRPr="00C57CC3" w:rsidRDefault="00811B7B">
      <w:pPr>
        <w:spacing w:after="0" w:line="480" w:lineRule="auto"/>
        <w:ind w:left="153" w:right="95"/>
        <w:jc w:val="center"/>
        <w:rPr>
          <w:rFonts w:ascii="Arial" w:eastAsia="Times New Roman" w:hAnsi="Arial" w:cs="Arial"/>
          <w:sz w:val="24"/>
          <w:szCs w:val="24"/>
        </w:rPr>
      </w:pPr>
      <w:r w:rsidRPr="00C57CC3">
        <w:rPr>
          <w:rFonts w:ascii="Arial" w:eastAsia="Times New Roman" w:hAnsi="Arial" w:cs="Arial"/>
          <w:sz w:val="24"/>
          <w:szCs w:val="24"/>
        </w:rPr>
        <w:t>TABLA 2: Caracterización de la muestra</w:t>
      </w:r>
    </w:p>
    <w:p w:rsidR="00207CB9" w:rsidRPr="00C57CC3" w:rsidRDefault="00207CB9">
      <w:pPr>
        <w:spacing w:after="0" w:line="480" w:lineRule="auto"/>
        <w:ind w:right="95"/>
        <w:jc w:val="both"/>
        <w:rPr>
          <w:rFonts w:ascii="Arial" w:eastAsia="Times New Roman" w:hAnsi="Arial" w:cs="Arial"/>
          <w:sz w:val="24"/>
          <w:szCs w:val="24"/>
        </w:rPr>
      </w:pPr>
    </w:p>
    <w:tbl>
      <w:tblPr>
        <w:tblStyle w:val="a0"/>
        <w:tblW w:w="8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05"/>
      </w:tblGrid>
      <w:tr w:rsidR="00207CB9" w:rsidRPr="00C57CC3">
        <w:tc>
          <w:tcPr>
            <w:tcW w:w="3823" w:type="dxa"/>
            <w:vMerge w:val="restart"/>
          </w:tcPr>
          <w:p w:rsidR="00207CB9" w:rsidRPr="00C57CC3" w:rsidRDefault="00207CB9">
            <w:pPr>
              <w:spacing w:line="480" w:lineRule="auto"/>
              <w:ind w:right="95"/>
              <w:rPr>
                <w:rFonts w:ascii="Arial" w:eastAsia="Times New Roman" w:hAnsi="Arial" w:cs="Arial"/>
                <w:b/>
                <w:sz w:val="24"/>
                <w:szCs w:val="24"/>
              </w:rPr>
            </w:pPr>
          </w:p>
        </w:tc>
        <w:tc>
          <w:tcPr>
            <w:tcW w:w="5005" w:type="dxa"/>
          </w:tcPr>
          <w:p w:rsidR="00207CB9" w:rsidRPr="00C57CC3" w:rsidRDefault="00811B7B">
            <w:pPr>
              <w:spacing w:line="480" w:lineRule="auto"/>
              <w:ind w:right="95"/>
              <w:rPr>
                <w:rFonts w:ascii="Arial" w:eastAsia="Times New Roman" w:hAnsi="Arial" w:cs="Arial"/>
                <w:sz w:val="24"/>
                <w:szCs w:val="24"/>
              </w:rPr>
            </w:pPr>
            <w:r w:rsidRPr="00C57CC3">
              <w:rPr>
                <w:rFonts w:ascii="Arial" w:eastAsia="Times New Roman" w:hAnsi="Arial" w:cs="Arial"/>
                <w:sz w:val="24"/>
                <w:szCs w:val="24"/>
              </w:rPr>
              <w:t>31 Profesores (83,78%)</w:t>
            </w:r>
          </w:p>
        </w:tc>
      </w:tr>
      <w:tr w:rsidR="00207CB9" w:rsidRPr="00C57CC3">
        <w:tc>
          <w:tcPr>
            <w:tcW w:w="3823" w:type="dxa"/>
            <w:vMerge/>
          </w:tcPr>
          <w:p w:rsidR="00207CB9" w:rsidRPr="00C57CC3" w:rsidRDefault="00207CB9">
            <w:pPr>
              <w:pBdr>
                <w:top w:val="nil"/>
                <w:left w:val="nil"/>
                <w:bottom w:val="nil"/>
                <w:right w:val="nil"/>
                <w:between w:val="nil"/>
              </w:pBdr>
              <w:spacing w:line="276" w:lineRule="auto"/>
              <w:rPr>
                <w:rFonts w:ascii="Arial" w:eastAsia="Times New Roman" w:hAnsi="Arial" w:cs="Arial"/>
                <w:sz w:val="24"/>
                <w:szCs w:val="24"/>
              </w:rPr>
            </w:pPr>
          </w:p>
        </w:tc>
        <w:tc>
          <w:tcPr>
            <w:tcW w:w="5005" w:type="dxa"/>
          </w:tcPr>
          <w:p w:rsidR="00207CB9" w:rsidRPr="00C57CC3" w:rsidRDefault="00811B7B">
            <w:pPr>
              <w:spacing w:line="480" w:lineRule="auto"/>
              <w:ind w:right="95"/>
              <w:rPr>
                <w:rFonts w:ascii="Arial" w:eastAsia="Times New Roman" w:hAnsi="Arial" w:cs="Arial"/>
                <w:sz w:val="24"/>
                <w:szCs w:val="24"/>
              </w:rPr>
            </w:pPr>
            <w:r w:rsidRPr="00C57CC3">
              <w:rPr>
                <w:rFonts w:ascii="Arial" w:eastAsia="Times New Roman" w:hAnsi="Arial" w:cs="Arial"/>
                <w:sz w:val="24"/>
                <w:szCs w:val="24"/>
              </w:rPr>
              <w:t>3 Ingenieros (8,11%)</w:t>
            </w:r>
          </w:p>
        </w:tc>
      </w:tr>
      <w:tr w:rsidR="00207CB9" w:rsidRPr="00C57CC3">
        <w:tc>
          <w:tcPr>
            <w:tcW w:w="3823" w:type="dxa"/>
            <w:vMerge/>
          </w:tcPr>
          <w:p w:rsidR="00207CB9" w:rsidRPr="00C57CC3" w:rsidRDefault="00207CB9">
            <w:pPr>
              <w:pBdr>
                <w:top w:val="nil"/>
                <w:left w:val="nil"/>
                <w:bottom w:val="nil"/>
                <w:right w:val="nil"/>
                <w:between w:val="nil"/>
              </w:pBdr>
              <w:spacing w:line="276" w:lineRule="auto"/>
              <w:rPr>
                <w:rFonts w:ascii="Arial" w:eastAsia="Times New Roman" w:hAnsi="Arial" w:cs="Arial"/>
                <w:sz w:val="24"/>
                <w:szCs w:val="24"/>
              </w:rPr>
            </w:pPr>
          </w:p>
        </w:tc>
        <w:tc>
          <w:tcPr>
            <w:tcW w:w="5005" w:type="dxa"/>
          </w:tcPr>
          <w:p w:rsidR="00207CB9" w:rsidRPr="00C57CC3" w:rsidRDefault="00811B7B">
            <w:pPr>
              <w:spacing w:line="480" w:lineRule="auto"/>
              <w:ind w:right="95"/>
              <w:rPr>
                <w:rFonts w:ascii="Arial" w:eastAsia="Times New Roman" w:hAnsi="Arial" w:cs="Arial"/>
                <w:sz w:val="24"/>
                <w:szCs w:val="24"/>
              </w:rPr>
            </w:pPr>
            <w:r w:rsidRPr="00C57CC3">
              <w:rPr>
                <w:rFonts w:ascii="Arial" w:eastAsia="Times New Roman" w:hAnsi="Arial" w:cs="Arial"/>
                <w:sz w:val="24"/>
                <w:szCs w:val="24"/>
              </w:rPr>
              <w:t>3 Técnicos universitarios (8,11%)</w:t>
            </w:r>
          </w:p>
        </w:tc>
      </w:tr>
      <w:tr w:rsidR="00207CB9" w:rsidRPr="00C57CC3">
        <w:tc>
          <w:tcPr>
            <w:tcW w:w="3823" w:type="dxa"/>
            <w:vMerge w:val="restart"/>
          </w:tcPr>
          <w:p w:rsidR="00207CB9" w:rsidRPr="00C57CC3" w:rsidRDefault="00811B7B">
            <w:pPr>
              <w:spacing w:line="480" w:lineRule="auto"/>
              <w:ind w:right="95"/>
              <w:rPr>
                <w:rFonts w:ascii="Arial" w:eastAsia="Times New Roman" w:hAnsi="Arial" w:cs="Arial"/>
                <w:b/>
                <w:sz w:val="24"/>
                <w:szCs w:val="24"/>
              </w:rPr>
            </w:pPr>
            <w:r w:rsidRPr="00C57CC3">
              <w:rPr>
                <w:rFonts w:ascii="Arial" w:eastAsia="Times New Roman" w:hAnsi="Arial" w:cs="Arial"/>
                <w:b/>
                <w:sz w:val="24"/>
                <w:szCs w:val="24"/>
              </w:rPr>
              <w:t xml:space="preserve">Sexo </w:t>
            </w:r>
          </w:p>
        </w:tc>
        <w:tc>
          <w:tcPr>
            <w:tcW w:w="5005" w:type="dxa"/>
          </w:tcPr>
          <w:p w:rsidR="00207CB9" w:rsidRPr="00C57CC3" w:rsidRDefault="00811B7B">
            <w:pPr>
              <w:spacing w:line="480" w:lineRule="auto"/>
              <w:ind w:right="95"/>
              <w:rPr>
                <w:rFonts w:ascii="Arial" w:eastAsia="Times New Roman" w:hAnsi="Arial" w:cs="Arial"/>
                <w:sz w:val="24"/>
                <w:szCs w:val="24"/>
              </w:rPr>
            </w:pPr>
            <w:r w:rsidRPr="00C57CC3">
              <w:rPr>
                <w:rFonts w:ascii="Arial" w:eastAsia="Times New Roman" w:hAnsi="Arial" w:cs="Arial"/>
                <w:sz w:val="24"/>
                <w:szCs w:val="24"/>
              </w:rPr>
              <w:t>20 Docentes Aula EMLBLL Mujeres (54,05%)</w:t>
            </w:r>
          </w:p>
        </w:tc>
      </w:tr>
      <w:tr w:rsidR="00207CB9" w:rsidRPr="00C57CC3">
        <w:tc>
          <w:tcPr>
            <w:tcW w:w="3823" w:type="dxa"/>
            <w:vMerge/>
          </w:tcPr>
          <w:p w:rsidR="00207CB9" w:rsidRPr="00C57CC3" w:rsidRDefault="00207CB9">
            <w:pPr>
              <w:pBdr>
                <w:top w:val="nil"/>
                <w:left w:val="nil"/>
                <w:bottom w:val="nil"/>
                <w:right w:val="nil"/>
                <w:between w:val="nil"/>
              </w:pBdr>
              <w:spacing w:line="276" w:lineRule="auto"/>
              <w:rPr>
                <w:rFonts w:ascii="Arial" w:eastAsia="Times New Roman" w:hAnsi="Arial" w:cs="Arial"/>
                <w:sz w:val="24"/>
                <w:szCs w:val="24"/>
              </w:rPr>
            </w:pPr>
          </w:p>
        </w:tc>
        <w:tc>
          <w:tcPr>
            <w:tcW w:w="5005" w:type="dxa"/>
          </w:tcPr>
          <w:p w:rsidR="00207CB9" w:rsidRPr="00C57CC3" w:rsidRDefault="00811B7B">
            <w:pPr>
              <w:spacing w:line="480" w:lineRule="auto"/>
              <w:ind w:right="95"/>
              <w:rPr>
                <w:rFonts w:ascii="Arial" w:eastAsia="Times New Roman" w:hAnsi="Arial" w:cs="Arial"/>
                <w:sz w:val="24"/>
                <w:szCs w:val="24"/>
              </w:rPr>
            </w:pPr>
            <w:r w:rsidRPr="00C57CC3">
              <w:rPr>
                <w:rFonts w:ascii="Arial" w:eastAsia="Times New Roman" w:hAnsi="Arial" w:cs="Arial"/>
                <w:sz w:val="24"/>
                <w:szCs w:val="24"/>
              </w:rPr>
              <w:t>17 Docentes Aula EMLBLL Hombres (45,95%)</w:t>
            </w:r>
          </w:p>
        </w:tc>
      </w:tr>
      <w:tr w:rsidR="00207CB9" w:rsidRPr="00C57CC3">
        <w:tc>
          <w:tcPr>
            <w:tcW w:w="3823" w:type="dxa"/>
          </w:tcPr>
          <w:p w:rsidR="00207CB9" w:rsidRPr="00C57CC3" w:rsidRDefault="00811B7B">
            <w:pPr>
              <w:spacing w:line="480" w:lineRule="auto"/>
              <w:ind w:right="95"/>
              <w:rPr>
                <w:rFonts w:ascii="Arial" w:eastAsia="Times New Roman" w:hAnsi="Arial" w:cs="Arial"/>
                <w:b/>
                <w:sz w:val="24"/>
                <w:szCs w:val="24"/>
              </w:rPr>
            </w:pPr>
            <w:r w:rsidRPr="00C57CC3">
              <w:rPr>
                <w:rFonts w:ascii="Arial" w:eastAsia="Times New Roman" w:hAnsi="Arial" w:cs="Arial"/>
                <w:b/>
                <w:sz w:val="24"/>
                <w:szCs w:val="24"/>
              </w:rPr>
              <w:t xml:space="preserve">Rangos etarios </w:t>
            </w:r>
          </w:p>
        </w:tc>
        <w:tc>
          <w:tcPr>
            <w:tcW w:w="5005" w:type="dxa"/>
          </w:tcPr>
          <w:p w:rsidR="00207CB9" w:rsidRPr="00C57CC3" w:rsidRDefault="00811B7B">
            <w:pPr>
              <w:spacing w:line="480" w:lineRule="auto"/>
              <w:ind w:right="95"/>
              <w:rPr>
                <w:rFonts w:ascii="Arial" w:eastAsia="Times New Roman" w:hAnsi="Arial" w:cs="Arial"/>
                <w:sz w:val="24"/>
                <w:szCs w:val="24"/>
              </w:rPr>
            </w:pPr>
            <w:r w:rsidRPr="00C57CC3">
              <w:rPr>
                <w:rFonts w:ascii="Arial" w:eastAsia="Times New Roman" w:hAnsi="Arial" w:cs="Arial"/>
                <w:sz w:val="24"/>
                <w:szCs w:val="24"/>
              </w:rPr>
              <w:t>14 Docentes Aula EMLBLL poseen entre 30 a 38 años (37,84%)</w:t>
            </w:r>
          </w:p>
        </w:tc>
      </w:tr>
      <w:tr w:rsidR="00207CB9" w:rsidRPr="00C57CC3">
        <w:tc>
          <w:tcPr>
            <w:tcW w:w="3823" w:type="dxa"/>
          </w:tcPr>
          <w:p w:rsidR="00207CB9" w:rsidRPr="00C57CC3" w:rsidRDefault="00811B7B">
            <w:pPr>
              <w:spacing w:line="480" w:lineRule="auto"/>
              <w:ind w:right="95"/>
              <w:rPr>
                <w:rFonts w:ascii="Arial" w:eastAsia="Times New Roman" w:hAnsi="Arial" w:cs="Arial"/>
                <w:b/>
                <w:sz w:val="24"/>
                <w:szCs w:val="24"/>
              </w:rPr>
            </w:pPr>
            <w:r w:rsidRPr="00C57CC3">
              <w:rPr>
                <w:rFonts w:ascii="Arial" w:eastAsia="Times New Roman" w:hAnsi="Arial" w:cs="Arial"/>
                <w:b/>
                <w:sz w:val="24"/>
                <w:szCs w:val="24"/>
              </w:rPr>
              <w:t xml:space="preserve">Rangos años de servicio </w:t>
            </w:r>
          </w:p>
        </w:tc>
        <w:tc>
          <w:tcPr>
            <w:tcW w:w="5005" w:type="dxa"/>
          </w:tcPr>
          <w:p w:rsidR="00207CB9" w:rsidRPr="00C57CC3" w:rsidRDefault="00811B7B">
            <w:pPr>
              <w:spacing w:line="480" w:lineRule="auto"/>
              <w:ind w:right="95"/>
              <w:rPr>
                <w:rFonts w:ascii="Arial" w:eastAsia="Times New Roman" w:hAnsi="Arial" w:cs="Arial"/>
                <w:sz w:val="24"/>
                <w:szCs w:val="24"/>
              </w:rPr>
            </w:pPr>
            <w:r w:rsidRPr="00C57CC3">
              <w:rPr>
                <w:rFonts w:ascii="Arial" w:eastAsia="Times New Roman" w:hAnsi="Arial" w:cs="Arial"/>
                <w:sz w:val="24"/>
                <w:szCs w:val="24"/>
              </w:rPr>
              <w:t>18 Docentes Aula EMLBLL (48,65%) poseen entre 0 a 5 años de servicio</w:t>
            </w:r>
          </w:p>
        </w:tc>
      </w:tr>
      <w:tr w:rsidR="00207CB9" w:rsidRPr="00C57CC3">
        <w:tc>
          <w:tcPr>
            <w:tcW w:w="3823" w:type="dxa"/>
          </w:tcPr>
          <w:p w:rsidR="00207CB9" w:rsidRPr="00C57CC3" w:rsidRDefault="00811B7B">
            <w:pPr>
              <w:spacing w:line="480" w:lineRule="auto"/>
              <w:ind w:right="95"/>
              <w:rPr>
                <w:rFonts w:ascii="Arial" w:eastAsia="Times New Roman" w:hAnsi="Arial" w:cs="Arial"/>
                <w:b/>
                <w:sz w:val="24"/>
                <w:szCs w:val="24"/>
              </w:rPr>
            </w:pPr>
            <w:r w:rsidRPr="00C57CC3">
              <w:rPr>
                <w:rFonts w:ascii="Arial" w:eastAsia="Times New Roman" w:hAnsi="Arial" w:cs="Arial"/>
                <w:b/>
                <w:sz w:val="24"/>
                <w:szCs w:val="24"/>
              </w:rPr>
              <w:lastRenderedPageBreak/>
              <w:t>Capacitación previa DUA</w:t>
            </w:r>
          </w:p>
        </w:tc>
        <w:tc>
          <w:tcPr>
            <w:tcW w:w="5005" w:type="dxa"/>
          </w:tcPr>
          <w:p w:rsidR="00207CB9" w:rsidRPr="00C57CC3" w:rsidRDefault="00811B7B">
            <w:pPr>
              <w:spacing w:line="480" w:lineRule="auto"/>
              <w:ind w:right="95"/>
              <w:rPr>
                <w:rFonts w:ascii="Arial" w:eastAsia="Times New Roman" w:hAnsi="Arial" w:cs="Arial"/>
                <w:sz w:val="24"/>
                <w:szCs w:val="24"/>
              </w:rPr>
            </w:pPr>
            <w:r w:rsidRPr="00C57CC3">
              <w:rPr>
                <w:rFonts w:ascii="Arial" w:eastAsia="Times New Roman" w:hAnsi="Arial" w:cs="Arial"/>
                <w:sz w:val="24"/>
                <w:szCs w:val="24"/>
              </w:rPr>
              <w:t>27 Docentes Aula EMLBLL no poseen capacitación previa en DUA</w:t>
            </w:r>
          </w:p>
        </w:tc>
      </w:tr>
    </w:tbl>
    <w:p w:rsidR="00207CB9" w:rsidRPr="00C57CC3" w:rsidRDefault="00207CB9">
      <w:pPr>
        <w:spacing w:after="0" w:line="480" w:lineRule="auto"/>
        <w:ind w:right="95"/>
        <w:rPr>
          <w:rFonts w:ascii="Arial" w:eastAsia="Times New Roman" w:hAnsi="Arial" w:cs="Arial"/>
          <w:b/>
          <w:sz w:val="24"/>
          <w:szCs w:val="24"/>
        </w:rPr>
      </w:pPr>
    </w:p>
    <w:p w:rsidR="00207CB9" w:rsidRPr="00C57CC3" w:rsidRDefault="00811B7B">
      <w:pPr>
        <w:spacing w:after="0" w:line="480" w:lineRule="auto"/>
        <w:ind w:right="95" w:firstLine="708"/>
        <w:rPr>
          <w:rFonts w:ascii="Arial" w:eastAsia="Times New Roman" w:hAnsi="Arial" w:cs="Arial"/>
          <w:sz w:val="24"/>
          <w:szCs w:val="24"/>
        </w:rPr>
      </w:pPr>
      <w:r w:rsidRPr="00C57CC3">
        <w:rPr>
          <w:rFonts w:ascii="Arial" w:eastAsia="Times New Roman" w:hAnsi="Arial" w:cs="Arial"/>
          <w:sz w:val="24"/>
          <w:szCs w:val="24"/>
        </w:rPr>
        <w:t>En relación a la caracterización de la muestra, se puede mencionar que:</w:t>
      </w:r>
    </w:p>
    <w:p w:rsidR="00207CB9" w:rsidRPr="00C57CC3" w:rsidRDefault="00811B7B">
      <w:pPr>
        <w:numPr>
          <w:ilvl w:val="0"/>
          <w:numId w:val="1"/>
        </w:numPr>
        <w:pBdr>
          <w:top w:val="nil"/>
          <w:left w:val="nil"/>
          <w:bottom w:val="nil"/>
          <w:right w:val="nil"/>
          <w:between w:val="nil"/>
        </w:pBdr>
        <w:spacing w:after="0" w:line="480" w:lineRule="auto"/>
        <w:ind w:right="95"/>
        <w:jc w:val="both"/>
        <w:rPr>
          <w:rFonts w:ascii="Arial" w:eastAsia="Times New Roman" w:hAnsi="Arial" w:cs="Arial"/>
          <w:color w:val="000000"/>
          <w:sz w:val="24"/>
          <w:szCs w:val="24"/>
        </w:rPr>
      </w:pPr>
      <w:r w:rsidRPr="00C57CC3">
        <w:rPr>
          <w:rFonts w:ascii="Arial" w:eastAsia="Times New Roman" w:hAnsi="Arial" w:cs="Arial"/>
          <w:color w:val="000000"/>
          <w:sz w:val="24"/>
          <w:szCs w:val="24"/>
        </w:rPr>
        <w:t>Considerando que el establecimiento imparte la modalidad de enseñanza TP y comparando con la literatura, Sevilla (2018) menciona que casi el 50% de los docentes que realizan clases en la modalidad TP posee un título profesional o técnico de nivel superior en un ámbito de formación distinta a la pedagogía debido al Decreto 352 (2003), Artículo 11 pueden desempeñarse como docentes TP, “técnicos de nivel medio titulados en un establecimiento de educación media técnico- profesional estatal o particular reconocido oficialmente en la misma especialidad de la asignatura o módulo de aprendizaje” (p.7).</w:t>
      </w:r>
    </w:p>
    <w:p w:rsidR="00207CB9" w:rsidRPr="00C57CC3" w:rsidRDefault="00811B7B">
      <w:pPr>
        <w:numPr>
          <w:ilvl w:val="0"/>
          <w:numId w:val="1"/>
        </w:numPr>
        <w:pBdr>
          <w:top w:val="nil"/>
          <w:left w:val="nil"/>
          <w:bottom w:val="nil"/>
          <w:right w:val="nil"/>
          <w:between w:val="nil"/>
        </w:pBdr>
        <w:spacing w:after="0" w:line="480" w:lineRule="auto"/>
        <w:ind w:right="95"/>
        <w:jc w:val="both"/>
        <w:rPr>
          <w:rFonts w:ascii="Arial" w:eastAsia="Times New Roman" w:hAnsi="Arial" w:cs="Arial"/>
          <w:color w:val="000000"/>
          <w:sz w:val="24"/>
          <w:szCs w:val="24"/>
        </w:rPr>
      </w:pPr>
      <w:r w:rsidRPr="00C57CC3">
        <w:rPr>
          <w:rFonts w:ascii="Arial" w:eastAsia="Times New Roman" w:hAnsi="Arial" w:cs="Arial"/>
          <w:color w:val="000000"/>
          <w:sz w:val="24"/>
          <w:szCs w:val="24"/>
        </w:rPr>
        <w:t>En la muestra existen un 8,1% más de Docentes de Aula “mujeres” que corresponden a 3, que Docentes de Aula “hombres”. Esto se puede corroborar con la información publicada por MINEDUC (2020), que indica que a nivel país el porcentaje de docentes mujeres es 73% mayor que al de hombres.</w:t>
      </w:r>
    </w:p>
    <w:p w:rsidR="00207CB9" w:rsidRPr="00C57CC3" w:rsidRDefault="00811B7B">
      <w:pPr>
        <w:numPr>
          <w:ilvl w:val="0"/>
          <w:numId w:val="1"/>
        </w:numPr>
        <w:pBdr>
          <w:top w:val="nil"/>
          <w:left w:val="nil"/>
          <w:bottom w:val="nil"/>
          <w:right w:val="nil"/>
          <w:between w:val="nil"/>
        </w:pBdr>
        <w:spacing w:after="0" w:line="480" w:lineRule="auto"/>
        <w:ind w:right="95"/>
        <w:jc w:val="both"/>
        <w:rPr>
          <w:rFonts w:ascii="Arial" w:eastAsia="Times New Roman" w:hAnsi="Arial" w:cs="Arial"/>
          <w:color w:val="000000"/>
          <w:sz w:val="24"/>
          <w:szCs w:val="24"/>
        </w:rPr>
      </w:pPr>
      <w:r w:rsidRPr="00C57CC3">
        <w:rPr>
          <w:rFonts w:ascii="Arial" w:eastAsia="Times New Roman" w:hAnsi="Arial" w:cs="Arial"/>
          <w:color w:val="000000"/>
          <w:sz w:val="24"/>
          <w:szCs w:val="24"/>
        </w:rPr>
        <w:t>Se puede destacar que la mayoría de los Docentes de Aula se encuentran en la etapa de adultos jóvenes los cuales tienen una mayor capacidad de toma de decisiones y resolución de problemas (</w:t>
      </w:r>
      <w:proofErr w:type="spellStart"/>
      <w:r w:rsidRPr="00C57CC3">
        <w:rPr>
          <w:rFonts w:ascii="Arial" w:eastAsia="Times New Roman" w:hAnsi="Arial" w:cs="Arial"/>
          <w:color w:val="000000"/>
          <w:sz w:val="24"/>
          <w:szCs w:val="24"/>
        </w:rPr>
        <w:t>Llinás</w:t>
      </w:r>
      <w:proofErr w:type="spellEnd"/>
      <w:r w:rsidRPr="00C57CC3">
        <w:rPr>
          <w:rFonts w:ascii="Arial" w:eastAsia="Times New Roman" w:hAnsi="Arial" w:cs="Arial"/>
          <w:color w:val="000000"/>
          <w:sz w:val="24"/>
          <w:szCs w:val="24"/>
        </w:rPr>
        <w:t>, 2009).</w:t>
      </w:r>
    </w:p>
    <w:p w:rsidR="00207CB9" w:rsidRDefault="00811B7B">
      <w:pPr>
        <w:numPr>
          <w:ilvl w:val="0"/>
          <w:numId w:val="1"/>
        </w:numPr>
        <w:pBdr>
          <w:top w:val="nil"/>
          <w:left w:val="nil"/>
          <w:bottom w:val="nil"/>
          <w:right w:val="nil"/>
          <w:between w:val="nil"/>
        </w:pBdr>
        <w:spacing w:after="0" w:line="480" w:lineRule="auto"/>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La mayoría de los Docentes de Aula corresponden a docentes noveles que según Medina et al (2020) corresponden a docentes principiantes </w:t>
      </w:r>
      <w:r w:rsidRPr="00C57CC3">
        <w:rPr>
          <w:rFonts w:ascii="Arial" w:eastAsia="Times New Roman" w:hAnsi="Arial" w:cs="Arial"/>
          <w:color w:val="000000"/>
          <w:sz w:val="24"/>
          <w:szCs w:val="24"/>
        </w:rPr>
        <w:lastRenderedPageBreak/>
        <w:t>que han comenzado la construcción de su identidad profesional, la cual deriva de sus propias percepciones y experiencias.</w:t>
      </w:r>
    </w:p>
    <w:p w:rsidR="00C57CC3" w:rsidRDefault="00C57CC3" w:rsidP="00C57CC3">
      <w:pPr>
        <w:pBdr>
          <w:top w:val="nil"/>
          <w:left w:val="nil"/>
          <w:bottom w:val="nil"/>
          <w:right w:val="nil"/>
          <w:between w:val="nil"/>
        </w:pBdr>
        <w:spacing w:after="0" w:line="480" w:lineRule="auto"/>
        <w:jc w:val="both"/>
        <w:rPr>
          <w:rFonts w:ascii="Arial" w:eastAsia="Times New Roman" w:hAnsi="Arial" w:cs="Arial"/>
          <w:color w:val="000000"/>
          <w:sz w:val="24"/>
          <w:szCs w:val="24"/>
        </w:rPr>
      </w:pPr>
    </w:p>
    <w:p w:rsidR="00C57CC3" w:rsidRDefault="00C57CC3" w:rsidP="00C57CC3">
      <w:pPr>
        <w:pBdr>
          <w:top w:val="nil"/>
          <w:left w:val="nil"/>
          <w:bottom w:val="nil"/>
          <w:right w:val="nil"/>
          <w:between w:val="nil"/>
        </w:pBdr>
        <w:spacing w:after="0" w:line="480" w:lineRule="auto"/>
        <w:jc w:val="both"/>
        <w:rPr>
          <w:rFonts w:ascii="Arial" w:eastAsia="Times New Roman" w:hAnsi="Arial" w:cs="Arial"/>
          <w:color w:val="000000"/>
          <w:sz w:val="24"/>
          <w:szCs w:val="24"/>
        </w:rPr>
      </w:pPr>
    </w:p>
    <w:p w:rsidR="00C57CC3" w:rsidRPr="00C57CC3" w:rsidRDefault="00C57CC3" w:rsidP="00C57CC3">
      <w:pPr>
        <w:pBdr>
          <w:top w:val="nil"/>
          <w:left w:val="nil"/>
          <w:bottom w:val="nil"/>
          <w:right w:val="nil"/>
          <w:between w:val="nil"/>
        </w:pBdr>
        <w:spacing w:after="0" w:line="480" w:lineRule="auto"/>
        <w:jc w:val="both"/>
        <w:rPr>
          <w:rFonts w:ascii="Arial" w:eastAsia="Times New Roman" w:hAnsi="Arial" w:cs="Arial"/>
          <w:color w:val="000000"/>
          <w:sz w:val="24"/>
          <w:szCs w:val="24"/>
        </w:rPr>
      </w:pPr>
    </w:p>
    <w:p w:rsidR="00207CB9" w:rsidRPr="00C57CC3" w:rsidRDefault="00207CB9">
      <w:pPr>
        <w:pBdr>
          <w:top w:val="nil"/>
          <w:left w:val="nil"/>
          <w:bottom w:val="nil"/>
          <w:right w:val="nil"/>
          <w:between w:val="nil"/>
        </w:pBdr>
        <w:spacing w:after="0" w:line="360" w:lineRule="auto"/>
        <w:jc w:val="both"/>
        <w:rPr>
          <w:rFonts w:ascii="Arial" w:eastAsia="Times New Roman" w:hAnsi="Arial" w:cs="Arial"/>
          <w:color w:val="000000"/>
          <w:sz w:val="24"/>
          <w:szCs w:val="24"/>
        </w:rPr>
      </w:pPr>
    </w:p>
    <w:p w:rsidR="00207CB9" w:rsidRPr="00C57CC3" w:rsidRDefault="00811B7B">
      <w:pPr>
        <w:spacing w:after="0" w:line="480" w:lineRule="auto"/>
        <w:ind w:left="360" w:right="95"/>
        <w:jc w:val="both"/>
        <w:rPr>
          <w:rFonts w:ascii="Arial" w:eastAsia="Times New Roman" w:hAnsi="Arial" w:cs="Arial"/>
          <w:b/>
          <w:sz w:val="24"/>
          <w:szCs w:val="24"/>
        </w:rPr>
      </w:pPr>
      <w:r w:rsidRPr="00C57CC3">
        <w:rPr>
          <w:rFonts w:ascii="Arial" w:eastAsia="Times New Roman" w:hAnsi="Arial" w:cs="Arial"/>
          <w:b/>
          <w:sz w:val="24"/>
          <w:szCs w:val="24"/>
        </w:rPr>
        <w:t>Resultado cuestionario por dimensiones</w:t>
      </w:r>
    </w:p>
    <w:p w:rsidR="00207CB9" w:rsidRPr="00C57CC3" w:rsidRDefault="00811B7B">
      <w:pPr>
        <w:spacing w:after="0" w:line="480" w:lineRule="auto"/>
        <w:ind w:left="360" w:right="95" w:firstLine="348"/>
        <w:jc w:val="both"/>
        <w:rPr>
          <w:rFonts w:ascii="Arial" w:eastAsia="Times New Roman" w:hAnsi="Arial" w:cs="Arial"/>
          <w:b/>
          <w:sz w:val="24"/>
          <w:szCs w:val="24"/>
        </w:rPr>
      </w:pPr>
      <w:r w:rsidRPr="00C57CC3">
        <w:rPr>
          <w:rFonts w:ascii="Arial" w:eastAsia="Times New Roman" w:hAnsi="Arial" w:cs="Arial"/>
          <w:sz w:val="24"/>
          <w:szCs w:val="24"/>
        </w:rPr>
        <w:t>A continuación, en la TABLA N°3, se indican los resultados del cuestionario por dimensiones; como también el nivel de conocimiento teórico total DUA de los Docentes de Aula.</w:t>
      </w:r>
    </w:p>
    <w:p w:rsidR="00207CB9" w:rsidRPr="00C57CC3" w:rsidRDefault="00811B7B">
      <w:pPr>
        <w:spacing w:after="0" w:line="480" w:lineRule="auto"/>
        <w:ind w:left="153" w:right="95"/>
        <w:jc w:val="center"/>
        <w:rPr>
          <w:rFonts w:ascii="Arial" w:eastAsia="Times New Roman" w:hAnsi="Arial" w:cs="Arial"/>
          <w:sz w:val="24"/>
          <w:szCs w:val="24"/>
        </w:rPr>
      </w:pPr>
      <w:r w:rsidRPr="00C57CC3">
        <w:rPr>
          <w:rFonts w:ascii="Arial" w:eastAsia="Times New Roman" w:hAnsi="Arial" w:cs="Arial"/>
          <w:sz w:val="24"/>
          <w:szCs w:val="24"/>
        </w:rPr>
        <w:t>TABLA 3: Resultados cuestionario</w:t>
      </w:r>
    </w:p>
    <w:tbl>
      <w:tblPr>
        <w:tblStyle w:val="a1"/>
        <w:tblW w:w="89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512"/>
        <w:gridCol w:w="1560"/>
        <w:gridCol w:w="1417"/>
        <w:gridCol w:w="1559"/>
        <w:gridCol w:w="1418"/>
      </w:tblGrid>
      <w:tr w:rsidR="00207CB9" w:rsidRPr="00C57CC3">
        <w:tc>
          <w:tcPr>
            <w:tcW w:w="1525" w:type="dxa"/>
          </w:tcPr>
          <w:p w:rsidR="00207CB9" w:rsidRPr="00C57CC3" w:rsidRDefault="00811B7B">
            <w:pPr>
              <w:spacing w:line="480" w:lineRule="auto"/>
              <w:ind w:right="95"/>
              <w:jc w:val="both"/>
              <w:rPr>
                <w:rFonts w:ascii="Arial" w:eastAsia="Times New Roman" w:hAnsi="Arial" w:cs="Arial"/>
                <w:sz w:val="24"/>
                <w:szCs w:val="24"/>
              </w:rPr>
            </w:pPr>
            <w:r w:rsidRPr="00C57CC3">
              <w:rPr>
                <w:rFonts w:ascii="Arial" w:eastAsia="Times New Roman" w:hAnsi="Arial" w:cs="Arial"/>
                <w:sz w:val="24"/>
                <w:szCs w:val="24"/>
              </w:rPr>
              <w:t xml:space="preserve">   Dimensiones</w:t>
            </w:r>
          </w:p>
          <w:p w:rsidR="00207CB9" w:rsidRPr="00C57CC3" w:rsidRDefault="00207CB9">
            <w:pPr>
              <w:ind w:right="95"/>
              <w:jc w:val="both"/>
              <w:rPr>
                <w:rFonts w:ascii="Arial" w:eastAsia="Times New Roman" w:hAnsi="Arial" w:cs="Arial"/>
                <w:sz w:val="24"/>
                <w:szCs w:val="24"/>
              </w:rPr>
            </w:pPr>
          </w:p>
          <w:p w:rsidR="00207CB9" w:rsidRPr="00C57CC3" w:rsidRDefault="00811B7B">
            <w:pPr>
              <w:ind w:right="95"/>
              <w:jc w:val="both"/>
              <w:rPr>
                <w:rFonts w:ascii="Arial" w:eastAsia="Times New Roman" w:hAnsi="Arial" w:cs="Arial"/>
                <w:sz w:val="24"/>
                <w:szCs w:val="24"/>
              </w:rPr>
            </w:pPr>
            <w:r w:rsidRPr="00C57CC3">
              <w:rPr>
                <w:rFonts w:ascii="Arial" w:eastAsia="Times New Roman" w:hAnsi="Arial" w:cs="Arial"/>
                <w:sz w:val="24"/>
                <w:szCs w:val="24"/>
              </w:rPr>
              <w:t>Nivel de</w:t>
            </w:r>
          </w:p>
          <w:p w:rsidR="00207CB9" w:rsidRPr="00C57CC3" w:rsidRDefault="00811B7B">
            <w:pPr>
              <w:ind w:right="95"/>
              <w:jc w:val="both"/>
              <w:rPr>
                <w:rFonts w:ascii="Arial" w:eastAsia="Times New Roman" w:hAnsi="Arial" w:cs="Arial"/>
                <w:sz w:val="24"/>
                <w:szCs w:val="24"/>
              </w:rPr>
            </w:pPr>
            <w:r w:rsidRPr="00C57CC3">
              <w:rPr>
                <w:rFonts w:ascii="Arial" w:eastAsia="Times New Roman" w:hAnsi="Arial" w:cs="Arial"/>
                <w:sz w:val="24"/>
                <w:szCs w:val="24"/>
              </w:rPr>
              <w:t>conocimiento</w:t>
            </w:r>
          </w:p>
        </w:tc>
        <w:tc>
          <w:tcPr>
            <w:tcW w:w="1512" w:type="dxa"/>
          </w:tcPr>
          <w:p w:rsidR="00207CB9" w:rsidRPr="00C57CC3" w:rsidRDefault="00811B7B">
            <w:pPr>
              <w:ind w:right="95"/>
              <w:rPr>
                <w:rFonts w:ascii="Arial" w:eastAsia="Times New Roman" w:hAnsi="Arial" w:cs="Arial"/>
                <w:sz w:val="24"/>
                <w:szCs w:val="24"/>
              </w:rPr>
            </w:pPr>
            <w:r w:rsidRPr="00C57CC3">
              <w:rPr>
                <w:rFonts w:ascii="Arial" w:eastAsia="Times New Roman" w:hAnsi="Arial" w:cs="Arial"/>
                <w:sz w:val="24"/>
                <w:szCs w:val="24"/>
              </w:rPr>
              <w:t>Dimensión 1:</w:t>
            </w:r>
          </w:p>
          <w:p w:rsidR="00207CB9" w:rsidRPr="00C57CC3" w:rsidRDefault="00811B7B">
            <w:pPr>
              <w:ind w:right="95"/>
              <w:rPr>
                <w:rFonts w:ascii="Arial" w:eastAsia="Times New Roman" w:hAnsi="Arial" w:cs="Arial"/>
                <w:sz w:val="24"/>
                <w:szCs w:val="24"/>
              </w:rPr>
            </w:pPr>
            <w:r w:rsidRPr="00C57CC3">
              <w:rPr>
                <w:rFonts w:ascii="Arial" w:eastAsia="Times New Roman" w:hAnsi="Arial" w:cs="Arial"/>
                <w:sz w:val="24"/>
                <w:szCs w:val="24"/>
              </w:rPr>
              <w:t>Generalidades DUA</w:t>
            </w:r>
          </w:p>
        </w:tc>
        <w:tc>
          <w:tcPr>
            <w:tcW w:w="1560" w:type="dxa"/>
          </w:tcPr>
          <w:p w:rsidR="00207CB9" w:rsidRPr="00C57CC3" w:rsidRDefault="00811B7B">
            <w:pPr>
              <w:ind w:right="95"/>
              <w:rPr>
                <w:rFonts w:ascii="Arial" w:eastAsia="Times New Roman" w:hAnsi="Arial" w:cs="Arial"/>
                <w:sz w:val="24"/>
                <w:szCs w:val="24"/>
              </w:rPr>
            </w:pPr>
            <w:r w:rsidRPr="00C57CC3">
              <w:rPr>
                <w:rFonts w:ascii="Arial" w:eastAsia="Times New Roman" w:hAnsi="Arial" w:cs="Arial"/>
                <w:sz w:val="24"/>
                <w:szCs w:val="24"/>
              </w:rPr>
              <w:t>Dimensión 2:</w:t>
            </w:r>
          </w:p>
          <w:p w:rsidR="00207CB9" w:rsidRPr="00C57CC3" w:rsidRDefault="00811B7B">
            <w:pPr>
              <w:ind w:right="95"/>
              <w:rPr>
                <w:rFonts w:ascii="Arial" w:eastAsia="Times New Roman" w:hAnsi="Arial" w:cs="Arial"/>
                <w:sz w:val="24"/>
                <w:szCs w:val="24"/>
              </w:rPr>
            </w:pPr>
            <w:r w:rsidRPr="00C57CC3">
              <w:rPr>
                <w:rFonts w:ascii="Arial" w:eastAsia="Times New Roman" w:hAnsi="Arial" w:cs="Arial"/>
                <w:sz w:val="24"/>
                <w:szCs w:val="24"/>
              </w:rPr>
              <w:t>Neurociencias y redes cerebrales DUA</w:t>
            </w:r>
          </w:p>
        </w:tc>
        <w:tc>
          <w:tcPr>
            <w:tcW w:w="1417" w:type="dxa"/>
          </w:tcPr>
          <w:p w:rsidR="00207CB9" w:rsidRPr="00C57CC3" w:rsidRDefault="00811B7B">
            <w:pPr>
              <w:ind w:right="95"/>
              <w:rPr>
                <w:rFonts w:ascii="Arial" w:eastAsia="Times New Roman" w:hAnsi="Arial" w:cs="Arial"/>
                <w:sz w:val="24"/>
                <w:szCs w:val="24"/>
              </w:rPr>
            </w:pPr>
            <w:r w:rsidRPr="00C57CC3">
              <w:rPr>
                <w:rFonts w:ascii="Arial" w:eastAsia="Times New Roman" w:hAnsi="Arial" w:cs="Arial"/>
                <w:sz w:val="24"/>
                <w:szCs w:val="24"/>
              </w:rPr>
              <w:t>Dimensión 3: Pautas DUA</w:t>
            </w:r>
          </w:p>
        </w:tc>
        <w:tc>
          <w:tcPr>
            <w:tcW w:w="1559" w:type="dxa"/>
          </w:tcPr>
          <w:p w:rsidR="00207CB9" w:rsidRPr="00C57CC3" w:rsidRDefault="00811B7B">
            <w:pPr>
              <w:ind w:right="95"/>
              <w:rPr>
                <w:rFonts w:ascii="Arial" w:eastAsia="Times New Roman" w:hAnsi="Arial" w:cs="Arial"/>
                <w:sz w:val="24"/>
                <w:szCs w:val="24"/>
              </w:rPr>
            </w:pPr>
            <w:r w:rsidRPr="00C57CC3">
              <w:rPr>
                <w:rFonts w:ascii="Arial" w:eastAsia="Times New Roman" w:hAnsi="Arial" w:cs="Arial"/>
                <w:sz w:val="24"/>
                <w:szCs w:val="24"/>
              </w:rPr>
              <w:t>Dimensión 4: Flexibilización curricular del DUA</w:t>
            </w:r>
          </w:p>
        </w:tc>
        <w:tc>
          <w:tcPr>
            <w:tcW w:w="1418" w:type="dxa"/>
            <w:shd w:val="clear" w:color="auto" w:fill="D9D9D9"/>
          </w:tcPr>
          <w:p w:rsidR="00207CB9" w:rsidRPr="00C57CC3" w:rsidRDefault="00811B7B">
            <w:pPr>
              <w:ind w:right="95"/>
              <w:rPr>
                <w:rFonts w:ascii="Arial" w:eastAsia="Times New Roman" w:hAnsi="Arial" w:cs="Arial"/>
                <w:sz w:val="24"/>
                <w:szCs w:val="24"/>
              </w:rPr>
            </w:pPr>
            <w:r w:rsidRPr="00C57CC3">
              <w:rPr>
                <w:rFonts w:ascii="Arial" w:eastAsia="Times New Roman" w:hAnsi="Arial" w:cs="Arial"/>
                <w:sz w:val="24"/>
                <w:szCs w:val="24"/>
              </w:rPr>
              <w:t>Nivel de conocimiento total del DUA</w:t>
            </w:r>
          </w:p>
        </w:tc>
      </w:tr>
      <w:tr w:rsidR="00207CB9" w:rsidRPr="00C57CC3">
        <w:tc>
          <w:tcPr>
            <w:tcW w:w="1525" w:type="dxa"/>
          </w:tcPr>
          <w:p w:rsidR="00207CB9" w:rsidRPr="00C57CC3" w:rsidRDefault="00811B7B">
            <w:pPr>
              <w:spacing w:line="480" w:lineRule="auto"/>
              <w:ind w:right="95"/>
              <w:jc w:val="both"/>
              <w:rPr>
                <w:rFonts w:ascii="Arial" w:eastAsia="Times New Roman" w:hAnsi="Arial" w:cs="Arial"/>
                <w:sz w:val="24"/>
                <w:szCs w:val="24"/>
              </w:rPr>
            </w:pPr>
            <w:r w:rsidRPr="00C57CC3">
              <w:rPr>
                <w:rFonts w:ascii="Arial" w:eastAsia="Times New Roman" w:hAnsi="Arial" w:cs="Arial"/>
                <w:sz w:val="24"/>
                <w:szCs w:val="24"/>
              </w:rPr>
              <w:t>Insuficiente</w:t>
            </w:r>
          </w:p>
        </w:tc>
        <w:tc>
          <w:tcPr>
            <w:tcW w:w="1512"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35,13%</w:t>
            </w:r>
          </w:p>
        </w:tc>
        <w:tc>
          <w:tcPr>
            <w:tcW w:w="1560"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54,05%</w:t>
            </w:r>
          </w:p>
        </w:tc>
        <w:tc>
          <w:tcPr>
            <w:tcW w:w="1417"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29,72%</w:t>
            </w:r>
          </w:p>
        </w:tc>
        <w:tc>
          <w:tcPr>
            <w:tcW w:w="1559"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27,02%</w:t>
            </w:r>
          </w:p>
        </w:tc>
        <w:tc>
          <w:tcPr>
            <w:tcW w:w="1418" w:type="dxa"/>
            <w:shd w:val="clear" w:color="auto" w:fill="D9D9D9"/>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29,72%</w:t>
            </w:r>
          </w:p>
        </w:tc>
      </w:tr>
      <w:tr w:rsidR="00207CB9" w:rsidRPr="00C57CC3">
        <w:tc>
          <w:tcPr>
            <w:tcW w:w="1525" w:type="dxa"/>
          </w:tcPr>
          <w:p w:rsidR="00207CB9" w:rsidRPr="00C57CC3" w:rsidRDefault="00811B7B">
            <w:pPr>
              <w:spacing w:line="480" w:lineRule="auto"/>
              <w:ind w:right="95"/>
              <w:jc w:val="both"/>
              <w:rPr>
                <w:rFonts w:ascii="Arial" w:eastAsia="Times New Roman" w:hAnsi="Arial" w:cs="Arial"/>
                <w:sz w:val="24"/>
                <w:szCs w:val="24"/>
              </w:rPr>
            </w:pPr>
            <w:r w:rsidRPr="00C57CC3">
              <w:rPr>
                <w:rFonts w:ascii="Arial" w:eastAsia="Times New Roman" w:hAnsi="Arial" w:cs="Arial"/>
                <w:sz w:val="24"/>
                <w:szCs w:val="24"/>
              </w:rPr>
              <w:t>Suficiente</w:t>
            </w:r>
          </w:p>
        </w:tc>
        <w:tc>
          <w:tcPr>
            <w:tcW w:w="1512"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59,45%</w:t>
            </w:r>
          </w:p>
        </w:tc>
        <w:tc>
          <w:tcPr>
            <w:tcW w:w="1560"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24,32%</w:t>
            </w:r>
          </w:p>
        </w:tc>
        <w:tc>
          <w:tcPr>
            <w:tcW w:w="1417"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51,35%</w:t>
            </w:r>
          </w:p>
        </w:tc>
        <w:tc>
          <w:tcPr>
            <w:tcW w:w="1559"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43,24%</w:t>
            </w:r>
          </w:p>
        </w:tc>
        <w:tc>
          <w:tcPr>
            <w:tcW w:w="1418" w:type="dxa"/>
            <w:shd w:val="clear" w:color="auto" w:fill="D9D9D9"/>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56,75%</w:t>
            </w:r>
          </w:p>
        </w:tc>
      </w:tr>
      <w:tr w:rsidR="00207CB9" w:rsidRPr="00C57CC3">
        <w:tc>
          <w:tcPr>
            <w:tcW w:w="1525" w:type="dxa"/>
          </w:tcPr>
          <w:p w:rsidR="00207CB9" w:rsidRPr="00C57CC3" w:rsidRDefault="00811B7B">
            <w:pPr>
              <w:spacing w:line="480" w:lineRule="auto"/>
              <w:ind w:right="95"/>
              <w:jc w:val="both"/>
              <w:rPr>
                <w:rFonts w:ascii="Arial" w:eastAsia="Times New Roman" w:hAnsi="Arial" w:cs="Arial"/>
                <w:sz w:val="24"/>
                <w:szCs w:val="24"/>
              </w:rPr>
            </w:pPr>
            <w:r w:rsidRPr="00C57CC3">
              <w:rPr>
                <w:rFonts w:ascii="Arial" w:eastAsia="Times New Roman" w:hAnsi="Arial" w:cs="Arial"/>
                <w:sz w:val="24"/>
                <w:szCs w:val="24"/>
              </w:rPr>
              <w:t xml:space="preserve">Satisfactorio </w:t>
            </w:r>
          </w:p>
        </w:tc>
        <w:tc>
          <w:tcPr>
            <w:tcW w:w="1512"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5,40%</w:t>
            </w:r>
          </w:p>
        </w:tc>
        <w:tc>
          <w:tcPr>
            <w:tcW w:w="1560"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21,62%</w:t>
            </w:r>
          </w:p>
        </w:tc>
        <w:tc>
          <w:tcPr>
            <w:tcW w:w="1417"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18,91%</w:t>
            </w:r>
          </w:p>
        </w:tc>
        <w:tc>
          <w:tcPr>
            <w:tcW w:w="1559" w:type="dxa"/>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29,72%</w:t>
            </w:r>
          </w:p>
        </w:tc>
        <w:tc>
          <w:tcPr>
            <w:tcW w:w="1418" w:type="dxa"/>
            <w:shd w:val="clear" w:color="auto" w:fill="D9D9D9"/>
          </w:tcPr>
          <w:p w:rsidR="00207CB9" w:rsidRPr="00C57CC3" w:rsidRDefault="00811B7B">
            <w:pPr>
              <w:spacing w:line="480" w:lineRule="auto"/>
              <w:ind w:right="95"/>
              <w:jc w:val="center"/>
              <w:rPr>
                <w:rFonts w:ascii="Arial" w:eastAsia="Times New Roman" w:hAnsi="Arial" w:cs="Arial"/>
                <w:sz w:val="24"/>
                <w:szCs w:val="24"/>
              </w:rPr>
            </w:pPr>
            <w:r w:rsidRPr="00C57CC3">
              <w:rPr>
                <w:rFonts w:ascii="Arial" w:eastAsia="Times New Roman" w:hAnsi="Arial" w:cs="Arial"/>
                <w:sz w:val="24"/>
                <w:szCs w:val="24"/>
              </w:rPr>
              <w:t>13,51%</w:t>
            </w:r>
          </w:p>
        </w:tc>
      </w:tr>
    </w:tbl>
    <w:p w:rsidR="00207CB9" w:rsidRPr="00C57CC3" w:rsidRDefault="00207CB9">
      <w:pPr>
        <w:spacing w:after="0" w:line="480" w:lineRule="auto"/>
        <w:ind w:left="360" w:right="95"/>
        <w:jc w:val="both"/>
        <w:rPr>
          <w:rFonts w:ascii="Arial" w:eastAsia="Times New Roman" w:hAnsi="Arial" w:cs="Arial"/>
          <w:sz w:val="24"/>
          <w:szCs w:val="24"/>
        </w:rPr>
      </w:pPr>
    </w:p>
    <w:p w:rsidR="00207CB9" w:rsidRPr="00C57CC3" w:rsidRDefault="00811B7B">
      <w:pPr>
        <w:spacing w:after="0" w:line="480" w:lineRule="auto"/>
        <w:ind w:left="360" w:right="95" w:firstLine="348"/>
        <w:jc w:val="both"/>
        <w:rPr>
          <w:rFonts w:ascii="Arial" w:eastAsia="Times New Roman" w:hAnsi="Arial" w:cs="Arial"/>
          <w:sz w:val="24"/>
          <w:szCs w:val="24"/>
        </w:rPr>
      </w:pPr>
      <w:r w:rsidRPr="00C57CC3">
        <w:rPr>
          <w:rFonts w:ascii="Arial" w:eastAsia="Times New Roman" w:hAnsi="Arial" w:cs="Arial"/>
          <w:sz w:val="24"/>
          <w:szCs w:val="24"/>
        </w:rPr>
        <w:t>Interpretando los resultados de la tabla anterior se puede mencionar que:</w:t>
      </w:r>
    </w:p>
    <w:p w:rsidR="00207CB9" w:rsidRPr="00C57CC3" w:rsidRDefault="00811B7B">
      <w:pPr>
        <w:numPr>
          <w:ilvl w:val="0"/>
          <w:numId w:val="1"/>
        </w:numPr>
        <w:pBdr>
          <w:top w:val="nil"/>
          <w:left w:val="nil"/>
          <w:bottom w:val="nil"/>
          <w:right w:val="nil"/>
          <w:between w:val="nil"/>
        </w:pBdr>
        <w:spacing w:after="0" w:line="480" w:lineRule="auto"/>
        <w:ind w:right="95"/>
        <w:jc w:val="both"/>
        <w:rPr>
          <w:rFonts w:ascii="Arial" w:eastAsia="Times New Roman" w:hAnsi="Arial" w:cs="Arial"/>
          <w:b/>
          <w:color w:val="000000"/>
          <w:sz w:val="24"/>
          <w:szCs w:val="24"/>
        </w:rPr>
      </w:pPr>
      <w:r w:rsidRPr="00C57CC3">
        <w:rPr>
          <w:rFonts w:ascii="Arial" w:eastAsia="Times New Roman" w:hAnsi="Arial" w:cs="Arial"/>
          <w:color w:val="000000"/>
          <w:sz w:val="24"/>
          <w:szCs w:val="24"/>
        </w:rPr>
        <w:t xml:space="preserve">El MINEDUC (2017) en el marco del Decreto N° 83/2015 pide a los docentes: “Innovar en sus prácticas pedagógicas, para responder a la multiplicidad de necesidades y trayectorias educativas de los estudiantes” (p.22). </w:t>
      </w:r>
    </w:p>
    <w:p w:rsidR="00207CB9" w:rsidRPr="00C57CC3" w:rsidRDefault="00811B7B">
      <w:pPr>
        <w:numPr>
          <w:ilvl w:val="0"/>
          <w:numId w:val="1"/>
        </w:numPr>
        <w:pBdr>
          <w:top w:val="nil"/>
          <w:left w:val="nil"/>
          <w:bottom w:val="nil"/>
          <w:right w:val="nil"/>
          <w:between w:val="nil"/>
        </w:pBdr>
        <w:spacing w:after="0" w:line="480" w:lineRule="auto"/>
        <w:ind w:right="95"/>
        <w:jc w:val="both"/>
        <w:rPr>
          <w:rFonts w:ascii="Arial" w:eastAsia="Times New Roman" w:hAnsi="Arial" w:cs="Arial"/>
          <w:b/>
          <w:color w:val="000000"/>
          <w:sz w:val="24"/>
          <w:szCs w:val="24"/>
        </w:rPr>
      </w:pPr>
      <w:bookmarkStart w:id="6" w:name="_heading=h.3znysh7" w:colFirst="0" w:colLast="0"/>
      <w:bookmarkEnd w:id="6"/>
      <w:r w:rsidRPr="00C57CC3">
        <w:rPr>
          <w:rFonts w:ascii="Arial" w:eastAsia="Times New Roman" w:hAnsi="Arial" w:cs="Arial"/>
          <w:color w:val="000000"/>
          <w:sz w:val="24"/>
          <w:szCs w:val="24"/>
        </w:rPr>
        <w:lastRenderedPageBreak/>
        <w:t xml:space="preserve">Los docentes, según Ferreira y Gómez (2019) poseen un gran interés por temas relacionados con la neurociencia, ya que les permite enfrentar múltiples desafíos en el aula, pero al tener poca formación </w:t>
      </w:r>
      <w:proofErr w:type="spellStart"/>
      <w:r w:rsidRPr="00C57CC3">
        <w:rPr>
          <w:rFonts w:ascii="Arial" w:eastAsia="Times New Roman" w:hAnsi="Arial" w:cs="Arial"/>
          <w:color w:val="000000"/>
          <w:sz w:val="24"/>
          <w:szCs w:val="24"/>
        </w:rPr>
        <w:t>neurocientífica</w:t>
      </w:r>
      <w:proofErr w:type="spellEnd"/>
      <w:r w:rsidRPr="00C57CC3">
        <w:rPr>
          <w:rFonts w:ascii="Arial" w:eastAsia="Times New Roman" w:hAnsi="Arial" w:cs="Arial"/>
          <w:color w:val="000000"/>
          <w:sz w:val="24"/>
          <w:szCs w:val="24"/>
        </w:rPr>
        <w:t xml:space="preserve">, acceden a medios masivos de información que hacen que en la actualidad posean una serie de </w:t>
      </w:r>
      <w:proofErr w:type="spellStart"/>
      <w:r w:rsidRPr="00C57CC3">
        <w:rPr>
          <w:rFonts w:ascii="Arial" w:eastAsia="Times New Roman" w:hAnsi="Arial" w:cs="Arial"/>
          <w:color w:val="000000"/>
          <w:sz w:val="24"/>
          <w:szCs w:val="24"/>
        </w:rPr>
        <w:t>neuromitos</w:t>
      </w:r>
      <w:proofErr w:type="spellEnd"/>
      <w:r w:rsidRPr="00C57CC3">
        <w:rPr>
          <w:rFonts w:ascii="Arial" w:eastAsia="Times New Roman" w:hAnsi="Arial" w:cs="Arial"/>
          <w:color w:val="000000"/>
          <w:sz w:val="24"/>
          <w:szCs w:val="24"/>
        </w:rPr>
        <w:t>.</w:t>
      </w:r>
    </w:p>
    <w:p w:rsidR="00207CB9" w:rsidRPr="00C57CC3" w:rsidRDefault="00811B7B">
      <w:pPr>
        <w:numPr>
          <w:ilvl w:val="0"/>
          <w:numId w:val="1"/>
        </w:numPr>
        <w:pBdr>
          <w:top w:val="nil"/>
          <w:left w:val="nil"/>
          <w:bottom w:val="nil"/>
          <w:right w:val="nil"/>
          <w:between w:val="nil"/>
        </w:pBdr>
        <w:spacing w:after="0" w:line="480" w:lineRule="auto"/>
        <w:ind w:right="95"/>
        <w:jc w:val="both"/>
        <w:rPr>
          <w:rFonts w:ascii="Arial" w:eastAsia="Times New Roman" w:hAnsi="Arial" w:cs="Arial"/>
          <w:b/>
          <w:color w:val="000000"/>
          <w:sz w:val="24"/>
          <w:szCs w:val="24"/>
        </w:rPr>
      </w:pPr>
      <w:r w:rsidRPr="00C57CC3">
        <w:rPr>
          <w:rFonts w:ascii="Arial" w:eastAsia="Times New Roman" w:hAnsi="Arial" w:cs="Arial"/>
          <w:color w:val="000000"/>
          <w:sz w:val="24"/>
          <w:szCs w:val="24"/>
        </w:rPr>
        <w:t>Para poder comprender las pautas DUA, es necesario conocer el DUA. Los principios de las pautas del DUA se fundamentan en la neurociencia moderna, por lo que al tener conocimientos de estos principios, permite comprender cómo funciona el cerebro en el proceso de aprendizaje, relacionándolo con una enseñanza efectiva (Alba et al., 2014).</w:t>
      </w:r>
    </w:p>
    <w:p w:rsidR="00207CB9" w:rsidRPr="00C57CC3" w:rsidRDefault="00811B7B">
      <w:pPr>
        <w:numPr>
          <w:ilvl w:val="0"/>
          <w:numId w:val="1"/>
        </w:numPr>
        <w:pBdr>
          <w:top w:val="nil"/>
          <w:left w:val="nil"/>
          <w:bottom w:val="nil"/>
          <w:right w:val="nil"/>
          <w:between w:val="nil"/>
        </w:pBdr>
        <w:spacing w:after="0" w:line="480" w:lineRule="auto"/>
        <w:ind w:right="95"/>
        <w:jc w:val="both"/>
        <w:rPr>
          <w:rFonts w:ascii="Arial" w:eastAsia="Times New Roman" w:hAnsi="Arial" w:cs="Arial"/>
          <w:b/>
          <w:color w:val="000000"/>
          <w:sz w:val="24"/>
          <w:szCs w:val="24"/>
        </w:rPr>
      </w:pPr>
      <w:bookmarkStart w:id="7" w:name="_heading=h.40ew0vw" w:colFirst="0" w:colLast="0"/>
      <w:bookmarkEnd w:id="7"/>
      <w:r w:rsidRPr="00C57CC3">
        <w:rPr>
          <w:rFonts w:ascii="Arial" w:eastAsia="Times New Roman" w:hAnsi="Arial" w:cs="Arial"/>
          <w:color w:val="000000"/>
          <w:sz w:val="24"/>
          <w:szCs w:val="24"/>
          <w:highlight w:val="white"/>
        </w:rPr>
        <w:t>La flexibilidad curricular</w:t>
      </w:r>
      <w:r w:rsidRPr="00C57CC3">
        <w:rPr>
          <w:rFonts w:ascii="Arial" w:eastAsia="Times New Roman" w:hAnsi="Arial" w:cs="Arial"/>
          <w:color w:val="000000"/>
          <w:sz w:val="24"/>
          <w:szCs w:val="24"/>
        </w:rPr>
        <w:t xml:space="preserve">, según lo planteado por López y Juanes (2020), tiene </w:t>
      </w:r>
      <w:r w:rsidRPr="00C57CC3">
        <w:rPr>
          <w:rFonts w:ascii="Arial" w:eastAsia="Times New Roman" w:hAnsi="Arial" w:cs="Arial"/>
          <w:color w:val="000000"/>
          <w:sz w:val="24"/>
          <w:szCs w:val="24"/>
          <w:highlight w:val="white"/>
        </w:rPr>
        <w:t>una incidencia en la organización y actualización académica de los docentes, ya que deben generar nuevas formas de organización del trabajo académico. El conocimiento del currículum y la realización de planificaciones de las asignaturas por los docentes, permitirán el desarrollo de las adecuaciones curriculares según las necesidades de los estudiantes.</w:t>
      </w:r>
    </w:p>
    <w:p w:rsidR="00207CB9" w:rsidRDefault="00811B7B">
      <w:pPr>
        <w:numPr>
          <w:ilvl w:val="0"/>
          <w:numId w:val="1"/>
        </w:numPr>
        <w:pBdr>
          <w:top w:val="nil"/>
          <w:left w:val="nil"/>
          <w:bottom w:val="nil"/>
          <w:right w:val="nil"/>
          <w:between w:val="nil"/>
        </w:pBdr>
        <w:spacing w:after="0" w:line="480" w:lineRule="auto"/>
        <w:ind w:right="95"/>
        <w:jc w:val="both"/>
        <w:rPr>
          <w:rFonts w:ascii="Arial" w:eastAsia="Times New Roman" w:hAnsi="Arial" w:cs="Arial"/>
          <w:color w:val="000000"/>
          <w:sz w:val="24"/>
          <w:szCs w:val="24"/>
        </w:rPr>
      </w:pPr>
      <w:bookmarkStart w:id="8" w:name="_heading=h.3s49zyc" w:colFirst="0" w:colLast="0"/>
      <w:bookmarkEnd w:id="8"/>
      <w:r w:rsidRPr="00C57CC3">
        <w:rPr>
          <w:rFonts w:ascii="Arial" w:eastAsia="Times New Roman" w:hAnsi="Arial" w:cs="Arial"/>
          <w:color w:val="000000"/>
          <w:sz w:val="24"/>
          <w:szCs w:val="24"/>
        </w:rPr>
        <w:t xml:space="preserve">El nivel de conocimiento teórico total del DUA se obtiene del promedio de las 4 dimensiones de cada uno de </w:t>
      </w:r>
      <w:proofErr w:type="gramStart"/>
      <w:r w:rsidRPr="00C57CC3">
        <w:rPr>
          <w:rFonts w:ascii="Arial" w:eastAsia="Times New Roman" w:hAnsi="Arial" w:cs="Arial"/>
          <w:color w:val="000000"/>
          <w:sz w:val="24"/>
          <w:szCs w:val="24"/>
        </w:rPr>
        <w:t>los participantes, anteriormente descritas</w:t>
      </w:r>
      <w:proofErr w:type="gramEnd"/>
      <w:r w:rsidRPr="00C57CC3">
        <w:rPr>
          <w:rFonts w:ascii="Arial" w:eastAsia="Times New Roman" w:hAnsi="Arial" w:cs="Arial"/>
          <w:color w:val="000000"/>
          <w:sz w:val="24"/>
          <w:szCs w:val="24"/>
        </w:rPr>
        <w:t xml:space="preserve">; por lo que la mayoría de los Docentes de Aula EMLBLL obtienen la categoría “Suficiente”. En relación a estos resultados, se puede mencionar que el MINEDUC, sugiere como estrategia de la evaluación del Sistema de Evaluación del Desempeño Profesional </w:t>
      </w:r>
      <w:r w:rsidRPr="00C57CC3">
        <w:rPr>
          <w:rFonts w:ascii="Arial" w:eastAsia="Times New Roman" w:hAnsi="Arial" w:cs="Arial"/>
          <w:color w:val="000000"/>
          <w:sz w:val="24"/>
          <w:szCs w:val="24"/>
        </w:rPr>
        <w:lastRenderedPageBreak/>
        <w:t>Docente, el conocimiento de los docentes en DUA (</w:t>
      </w:r>
      <w:proofErr w:type="spellStart"/>
      <w:r w:rsidRPr="00C57CC3">
        <w:rPr>
          <w:rFonts w:ascii="Arial" w:eastAsia="Times New Roman" w:hAnsi="Arial" w:cs="Arial"/>
          <w:color w:val="000000"/>
          <w:sz w:val="24"/>
          <w:szCs w:val="24"/>
        </w:rPr>
        <w:t>Tancara</w:t>
      </w:r>
      <w:proofErr w:type="spellEnd"/>
      <w:r w:rsidRPr="00C57CC3">
        <w:rPr>
          <w:rFonts w:ascii="Arial" w:eastAsia="Times New Roman" w:hAnsi="Arial" w:cs="Arial"/>
          <w:color w:val="000000"/>
          <w:sz w:val="24"/>
          <w:szCs w:val="24"/>
        </w:rPr>
        <w:t xml:space="preserve"> y </w:t>
      </w:r>
      <w:proofErr w:type="spellStart"/>
      <w:r w:rsidRPr="00C57CC3">
        <w:rPr>
          <w:rFonts w:ascii="Arial" w:eastAsia="Times New Roman" w:hAnsi="Arial" w:cs="Arial"/>
          <w:color w:val="000000"/>
          <w:sz w:val="24"/>
          <w:szCs w:val="24"/>
        </w:rPr>
        <w:t>Tancara</w:t>
      </w:r>
      <w:proofErr w:type="spellEnd"/>
      <w:r w:rsidRPr="00C57CC3">
        <w:rPr>
          <w:rFonts w:ascii="Arial" w:eastAsia="Times New Roman" w:hAnsi="Arial" w:cs="Arial"/>
          <w:color w:val="000000"/>
          <w:sz w:val="24"/>
          <w:szCs w:val="24"/>
        </w:rPr>
        <w:t xml:space="preserve">, 2017). </w:t>
      </w:r>
    </w:p>
    <w:p w:rsidR="00C57CC3" w:rsidRDefault="00C57CC3" w:rsidP="00C57CC3">
      <w:pPr>
        <w:pBdr>
          <w:top w:val="nil"/>
          <w:left w:val="nil"/>
          <w:bottom w:val="nil"/>
          <w:right w:val="nil"/>
          <w:between w:val="nil"/>
        </w:pBdr>
        <w:spacing w:after="0" w:line="480" w:lineRule="auto"/>
        <w:ind w:right="95"/>
        <w:jc w:val="both"/>
        <w:rPr>
          <w:rFonts w:ascii="Arial" w:eastAsia="Times New Roman" w:hAnsi="Arial" w:cs="Arial"/>
          <w:color w:val="000000"/>
          <w:sz w:val="24"/>
          <w:szCs w:val="24"/>
        </w:rPr>
      </w:pPr>
    </w:p>
    <w:p w:rsidR="00C57CC3" w:rsidRPr="00C57CC3" w:rsidRDefault="00C57CC3" w:rsidP="00C57CC3">
      <w:pPr>
        <w:pBdr>
          <w:top w:val="nil"/>
          <w:left w:val="nil"/>
          <w:bottom w:val="nil"/>
          <w:right w:val="nil"/>
          <w:between w:val="nil"/>
        </w:pBdr>
        <w:spacing w:after="0" w:line="480" w:lineRule="auto"/>
        <w:ind w:right="95"/>
        <w:jc w:val="both"/>
        <w:rPr>
          <w:rFonts w:ascii="Arial" w:eastAsia="Times New Roman" w:hAnsi="Arial" w:cs="Arial"/>
          <w:color w:val="000000"/>
          <w:sz w:val="24"/>
          <w:szCs w:val="24"/>
        </w:rPr>
      </w:pPr>
    </w:p>
    <w:p w:rsidR="00207CB9" w:rsidRPr="00C57CC3" w:rsidRDefault="00811B7B">
      <w:pPr>
        <w:tabs>
          <w:tab w:val="left" w:pos="702"/>
        </w:tabs>
        <w:spacing w:before="60" w:after="57" w:line="480" w:lineRule="auto"/>
        <w:jc w:val="both"/>
        <w:rPr>
          <w:rFonts w:ascii="Arial" w:eastAsia="Times New Roman" w:hAnsi="Arial" w:cs="Arial"/>
          <w:b/>
          <w:sz w:val="24"/>
          <w:szCs w:val="24"/>
        </w:rPr>
      </w:pPr>
      <w:r w:rsidRPr="00C57CC3">
        <w:rPr>
          <w:rFonts w:ascii="Arial" w:eastAsia="Times New Roman" w:hAnsi="Arial" w:cs="Arial"/>
          <w:b/>
          <w:sz w:val="24"/>
          <w:szCs w:val="24"/>
        </w:rPr>
        <w:t xml:space="preserve">Tablas de contingencias de variables de investigación </w:t>
      </w:r>
    </w:p>
    <w:p w:rsidR="00207CB9" w:rsidRDefault="00811B7B">
      <w:pPr>
        <w:tabs>
          <w:tab w:val="left" w:pos="702"/>
        </w:tabs>
        <w:spacing w:before="60" w:after="57" w:line="480" w:lineRule="auto"/>
        <w:jc w:val="both"/>
        <w:rPr>
          <w:rFonts w:ascii="Arial" w:eastAsia="Times New Roman" w:hAnsi="Arial" w:cs="Arial"/>
          <w:sz w:val="24"/>
          <w:szCs w:val="24"/>
        </w:rPr>
      </w:pPr>
      <w:bookmarkStart w:id="9" w:name="_heading=h.2et92p0" w:colFirst="0" w:colLast="0"/>
      <w:bookmarkEnd w:id="9"/>
      <w:r w:rsidRPr="00C57CC3">
        <w:rPr>
          <w:rFonts w:ascii="Arial" w:eastAsia="Times New Roman" w:hAnsi="Arial" w:cs="Arial"/>
          <w:sz w:val="24"/>
          <w:szCs w:val="24"/>
        </w:rPr>
        <w:tab/>
        <w:t>En este apartado, se indican los principales resultados de tablas de contingencias realizadas entre el nivel de conocimientos teóricos totales de DUA y las variables: título profesional (TABLA N°4), sexo (TABLA N°5), rangos etarios (TABLA N°6), rangos años de servicio (TABLA N°7), capacitación previa en DUA (TABLA N°8).</w:t>
      </w:r>
    </w:p>
    <w:p w:rsidR="00C57CC3" w:rsidRPr="00C57CC3" w:rsidRDefault="00C57CC3">
      <w:pPr>
        <w:tabs>
          <w:tab w:val="left" w:pos="702"/>
        </w:tabs>
        <w:spacing w:before="60" w:after="57" w:line="480" w:lineRule="auto"/>
        <w:jc w:val="both"/>
        <w:rPr>
          <w:rFonts w:ascii="Arial" w:eastAsia="Times New Roman" w:hAnsi="Arial" w:cs="Arial"/>
          <w:sz w:val="24"/>
          <w:szCs w:val="24"/>
        </w:rPr>
      </w:pPr>
    </w:p>
    <w:p w:rsidR="00207CB9" w:rsidRPr="00C57CC3" w:rsidRDefault="00811B7B">
      <w:pPr>
        <w:spacing w:after="0" w:line="480" w:lineRule="auto"/>
        <w:ind w:left="153" w:right="95"/>
        <w:jc w:val="center"/>
        <w:rPr>
          <w:rFonts w:ascii="Arial" w:eastAsia="Times New Roman" w:hAnsi="Arial" w:cs="Arial"/>
          <w:sz w:val="24"/>
          <w:szCs w:val="24"/>
        </w:rPr>
      </w:pPr>
      <w:r w:rsidRPr="00C57CC3">
        <w:rPr>
          <w:rFonts w:ascii="Arial" w:eastAsia="Times New Roman" w:hAnsi="Arial" w:cs="Arial"/>
          <w:sz w:val="24"/>
          <w:szCs w:val="24"/>
        </w:rPr>
        <w:t>TABLA 4: Nivel de conocimiento teórico total del DUA y título profesional</w:t>
      </w:r>
    </w:p>
    <w:tbl>
      <w:tblPr>
        <w:tblStyle w:val="a2"/>
        <w:tblW w:w="7961" w:type="dxa"/>
        <w:tblInd w:w="877" w:type="dxa"/>
        <w:tblLayout w:type="fixed"/>
        <w:tblLook w:val="0600" w:firstRow="0" w:lastRow="0" w:firstColumn="0" w:lastColumn="0" w:noHBand="1" w:noVBand="1"/>
      </w:tblPr>
      <w:tblGrid>
        <w:gridCol w:w="1554"/>
        <w:gridCol w:w="1516"/>
        <w:gridCol w:w="1226"/>
        <w:gridCol w:w="1118"/>
        <w:gridCol w:w="1187"/>
        <w:gridCol w:w="1360"/>
      </w:tblGrid>
      <w:tr w:rsidR="00207CB9" w:rsidRPr="00C57CC3">
        <w:trPr>
          <w:trHeight w:val="316"/>
        </w:trPr>
        <w:tc>
          <w:tcPr>
            <w:tcW w:w="7961"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207CB9" w:rsidRPr="00C57CC3" w:rsidRDefault="00811B7B">
            <w:pPr>
              <w:spacing w:line="240" w:lineRule="auto"/>
              <w:ind w:left="58" w:right="58"/>
              <w:jc w:val="center"/>
              <w:rPr>
                <w:rFonts w:ascii="Arial" w:eastAsia="Times New Roman" w:hAnsi="Arial" w:cs="Arial"/>
                <w:sz w:val="24"/>
                <w:szCs w:val="24"/>
              </w:rPr>
            </w:pPr>
            <w:r w:rsidRPr="00C57CC3">
              <w:rPr>
                <w:rFonts w:ascii="Arial" w:eastAsia="Times New Roman" w:hAnsi="Arial" w:cs="Arial"/>
                <w:b/>
                <w:color w:val="000000"/>
                <w:sz w:val="24"/>
                <w:szCs w:val="24"/>
              </w:rPr>
              <w:t>Nivel de conocimiento teórico total del DUA* Título profesional</w:t>
            </w:r>
          </w:p>
        </w:tc>
      </w:tr>
      <w:tr w:rsidR="00207CB9" w:rsidRPr="00C57CC3">
        <w:trPr>
          <w:trHeight w:val="316"/>
        </w:trPr>
        <w:tc>
          <w:tcPr>
            <w:tcW w:w="429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207CB9" w:rsidRPr="00C57CC3" w:rsidRDefault="00811B7B">
            <w:pPr>
              <w:spacing w:line="240" w:lineRule="auto"/>
              <w:rPr>
                <w:rFonts w:ascii="Arial" w:eastAsia="Times New Roman" w:hAnsi="Arial" w:cs="Arial"/>
                <w:color w:val="000000"/>
                <w:sz w:val="24"/>
                <w:szCs w:val="24"/>
              </w:rPr>
            </w:pPr>
            <w:r w:rsidRPr="00C57CC3">
              <w:rPr>
                <w:rFonts w:ascii="Arial" w:eastAsia="Times New Roman" w:hAnsi="Arial" w:cs="Arial"/>
                <w:color w:val="000000"/>
                <w:sz w:val="24"/>
                <w:szCs w:val="24"/>
              </w:rPr>
              <w:t> </w:t>
            </w:r>
          </w:p>
        </w:tc>
        <w:tc>
          <w:tcPr>
            <w:tcW w:w="366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Título profesional </w:t>
            </w:r>
          </w:p>
        </w:tc>
      </w:tr>
      <w:tr w:rsidR="00207CB9" w:rsidRPr="00C57CC3">
        <w:trPr>
          <w:trHeight w:val="316"/>
        </w:trPr>
        <w:tc>
          <w:tcPr>
            <w:tcW w:w="4296"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118"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bottom"/>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Profesor‎</w:t>
            </w:r>
          </w:p>
        </w:tc>
        <w:tc>
          <w:tcPr>
            <w:tcW w:w="118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bottom"/>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Ingeniero‎</w:t>
            </w:r>
          </w:p>
        </w:tc>
        <w:tc>
          <w:tcPr>
            <w:tcW w:w="13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bottom"/>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Técnico universitario</w:t>
            </w:r>
          </w:p>
        </w:tc>
      </w:tr>
      <w:tr w:rsidR="00207CB9" w:rsidRPr="00C57CC3">
        <w:trPr>
          <w:trHeight w:val="316"/>
        </w:trPr>
        <w:tc>
          <w:tcPr>
            <w:tcW w:w="15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Nivel de conocimiento teórico total del DUA</w:t>
            </w:r>
          </w:p>
        </w:tc>
        <w:tc>
          <w:tcPr>
            <w:tcW w:w="15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40" w:lineRule="auto"/>
              <w:ind w:left="58" w:right="58"/>
              <w:rPr>
                <w:rFonts w:ascii="Arial" w:eastAsia="Times New Roman" w:hAnsi="Arial" w:cs="Arial"/>
                <w:color w:val="000000"/>
                <w:sz w:val="24"/>
                <w:szCs w:val="24"/>
              </w:rPr>
            </w:pPr>
            <w:r w:rsidRPr="00C57CC3">
              <w:rPr>
                <w:rFonts w:ascii="Arial" w:eastAsia="Times New Roman" w:hAnsi="Arial" w:cs="Arial"/>
                <w:color w:val="000000"/>
                <w:sz w:val="24"/>
                <w:szCs w:val="24"/>
              </w:rPr>
              <w:t>Insuficiente</w:t>
            </w: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40" w:lineRule="auto"/>
              <w:ind w:left="58" w:right="58"/>
              <w:rPr>
                <w:rFonts w:ascii="Arial" w:eastAsia="Times New Roman" w:hAnsi="Arial" w:cs="Arial"/>
                <w:color w:val="000000"/>
                <w:sz w:val="24"/>
                <w:szCs w:val="24"/>
              </w:rPr>
            </w:pPr>
            <w:r w:rsidRPr="00C57CC3">
              <w:rPr>
                <w:rFonts w:ascii="Arial" w:eastAsia="Times New Roman" w:hAnsi="Arial" w:cs="Arial"/>
                <w:color w:val="000000"/>
                <w:sz w:val="24"/>
                <w:szCs w:val="24"/>
              </w:rPr>
              <w:t>Recuento</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7</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2</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2</w:t>
            </w:r>
          </w:p>
        </w:tc>
      </w:tr>
      <w:tr w:rsidR="00207CB9" w:rsidRPr="00C57CC3">
        <w:trPr>
          <w:trHeight w:val="1062"/>
        </w:trPr>
        <w:tc>
          <w:tcPr>
            <w:tcW w:w="155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5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tcPr>
          <w:p w:rsidR="00207CB9" w:rsidRPr="00C57CC3" w:rsidRDefault="00811B7B">
            <w:pPr>
              <w:spacing w:line="240" w:lineRule="auto"/>
              <w:ind w:left="58" w:right="58"/>
              <w:rPr>
                <w:rFonts w:ascii="Arial" w:eastAsia="Times New Roman" w:hAnsi="Arial" w:cs="Arial"/>
                <w:color w:val="000000"/>
                <w:sz w:val="24"/>
                <w:szCs w:val="24"/>
              </w:rPr>
            </w:pPr>
            <w:r w:rsidRPr="00C57CC3">
              <w:rPr>
                <w:rFonts w:ascii="Arial" w:eastAsia="Times New Roman" w:hAnsi="Arial" w:cs="Arial"/>
                <w:color w:val="000000"/>
                <w:sz w:val="24"/>
                <w:szCs w:val="24"/>
              </w:rPr>
              <w:t>% dentro de Título profesional</w:t>
            </w:r>
          </w:p>
        </w:tc>
        <w:tc>
          <w:tcPr>
            <w:tcW w:w="1118"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22,6%</w:t>
            </w:r>
          </w:p>
        </w:tc>
        <w:tc>
          <w:tcPr>
            <w:tcW w:w="118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66,7%</w:t>
            </w:r>
          </w:p>
        </w:tc>
        <w:tc>
          <w:tcPr>
            <w:tcW w:w="13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66,7%</w:t>
            </w:r>
          </w:p>
        </w:tc>
      </w:tr>
    </w:tbl>
    <w:p w:rsidR="00207CB9" w:rsidRPr="00C57CC3" w:rsidRDefault="00207CB9">
      <w:pPr>
        <w:tabs>
          <w:tab w:val="left" w:pos="702"/>
        </w:tabs>
        <w:spacing w:before="60" w:after="57" w:line="480" w:lineRule="auto"/>
        <w:jc w:val="both"/>
        <w:rPr>
          <w:rFonts w:ascii="Arial" w:eastAsia="Times New Roman" w:hAnsi="Arial" w:cs="Arial"/>
          <w:color w:val="000000"/>
          <w:sz w:val="24"/>
          <w:szCs w:val="24"/>
        </w:rPr>
      </w:pPr>
    </w:p>
    <w:p w:rsidR="00207CB9" w:rsidRPr="00C57CC3" w:rsidRDefault="00811B7B">
      <w:pPr>
        <w:spacing w:after="0" w:line="480" w:lineRule="auto"/>
        <w:ind w:left="153" w:right="95"/>
        <w:jc w:val="center"/>
        <w:rPr>
          <w:rFonts w:ascii="Arial" w:eastAsia="Times New Roman" w:hAnsi="Arial" w:cs="Arial"/>
          <w:sz w:val="24"/>
          <w:szCs w:val="24"/>
        </w:rPr>
      </w:pPr>
      <w:r w:rsidRPr="00C57CC3">
        <w:rPr>
          <w:rFonts w:ascii="Arial" w:eastAsia="Times New Roman" w:hAnsi="Arial" w:cs="Arial"/>
          <w:sz w:val="24"/>
          <w:szCs w:val="24"/>
        </w:rPr>
        <w:t>TABLA 5: Nivel de conocimiento teórico total del DUA y sexo</w:t>
      </w:r>
    </w:p>
    <w:tbl>
      <w:tblPr>
        <w:tblStyle w:val="a3"/>
        <w:tblW w:w="7991" w:type="dxa"/>
        <w:tblInd w:w="841" w:type="dxa"/>
        <w:tblLayout w:type="fixed"/>
        <w:tblLook w:val="0600" w:firstRow="0" w:lastRow="0" w:firstColumn="0" w:lastColumn="0" w:noHBand="1" w:noVBand="1"/>
      </w:tblPr>
      <w:tblGrid>
        <w:gridCol w:w="1831"/>
        <w:gridCol w:w="1440"/>
        <w:gridCol w:w="1880"/>
        <w:gridCol w:w="1540"/>
        <w:gridCol w:w="1300"/>
      </w:tblGrid>
      <w:tr w:rsidR="00207CB9" w:rsidRPr="00C57CC3">
        <w:trPr>
          <w:trHeight w:val="405"/>
        </w:trPr>
        <w:tc>
          <w:tcPr>
            <w:tcW w:w="7991"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Nivel de conocimiento teórico total del DUA *Sexo</w:t>
            </w:r>
          </w:p>
        </w:tc>
      </w:tr>
      <w:tr w:rsidR="00207CB9" w:rsidRPr="00C57CC3">
        <w:trPr>
          <w:trHeight w:val="322"/>
        </w:trPr>
        <w:tc>
          <w:tcPr>
            <w:tcW w:w="515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207CB9" w:rsidRPr="00C57CC3" w:rsidRDefault="00811B7B">
            <w:pPr>
              <w:spacing w:line="240" w:lineRule="auto"/>
              <w:rPr>
                <w:rFonts w:ascii="Arial" w:eastAsia="Times New Roman" w:hAnsi="Arial" w:cs="Arial"/>
                <w:color w:val="000000"/>
                <w:sz w:val="24"/>
                <w:szCs w:val="24"/>
              </w:rPr>
            </w:pPr>
            <w:r w:rsidRPr="00C57CC3">
              <w:rPr>
                <w:rFonts w:ascii="Arial" w:eastAsia="Times New Roman" w:hAnsi="Arial" w:cs="Arial"/>
                <w:color w:val="000000"/>
                <w:sz w:val="24"/>
                <w:szCs w:val="24"/>
              </w:rPr>
              <w:lastRenderedPageBreak/>
              <w:t> </w:t>
            </w:r>
          </w:p>
        </w:tc>
        <w:tc>
          <w:tcPr>
            <w:tcW w:w="28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Sexo</w:t>
            </w:r>
          </w:p>
        </w:tc>
      </w:tr>
      <w:tr w:rsidR="00207CB9" w:rsidRPr="00C57CC3">
        <w:trPr>
          <w:trHeight w:val="417"/>
        </w:trPr>
        <w:tc>
          <w:tcPr>
            <w:tcW w:w="5151"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vAlign w:val="bottom"/>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Hombre</w:t>
            </w:r>
          </w:p>
        </w:tc>
        <w:tc>
          <w:tcPr>
            <w:tcW w:w="1300"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vAlign w:val="bottom"/>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Mujer</w:t>
            </w:r>
          </w:p>
        </w:tc>
      </w:tr>
      <w:tr w:rsidR="00207CB9" w:rsidRPr="00C57CC3">
        <w:trPr>
          <w:trHeight w:val="404"/>
        </w:trPr>
        <w:tc>
          <w:tcPr>
            <w:tcW w:w="183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after="0" w:line="240" w:lineRule="auto"/>
              <w:rPr>
                <w:rFonts w:ascii="Arial" w:eastAsia="Times New Roman" w:hAnsi="Arial" w:cs="Arial"/>
                <w:color w:val="000000"/>
                <w:sz w:val="24"/>
                <w:szCs w:val="24"/>
              </w:rPr>
            </w:pPr>
            <w:r w:rsidRPr="00C57CC3">
              <w:rPr>
                <w:rFonts w:ascii="Arial" w:eastAsia="Times New Roman" w:hAnsi="Arial" w:cs="Arial"/>
                <w:color w:val="000000"/>
                <w:sz w:val="24"/>
                <w:szCs w:val="24"/>
              </w:rPr>
              <w:t>Nivel de conocimiento teórico total del DUA</w:t>
            </w:r>
          </w:p>
        </w:tc>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after="0" w:line="240" w:lineRule="auto"/>
              <w:rPr>
                <w:rFonts w:ascii="Arial" w:eastAsia="Times New Roman" w:hAnsi="Arial" w:cs="Arial"/>
                <w:color w:val="000000"/>
                <w:sz w:val="24"/>
                <w:szCs w:val="24"/>
              </w:rPr>
            </w:pPr>
            <w:r w:rsidRPr="00C57CC3">
              <w:rPr>
                <w:rFonts w:ascii="Arial" w:eastAsia="Times New Roman" w:hAnsi="Arial" w:cs="Arial"/>
                <w:color w:val="000000"/>
                <w:sz w:val="24"/>
                <w:szCs w:val="24"/>
              </w:rPr>
              <w:t>Suficiente</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after="0" w:line="240" w:lineRule="auto"/>
              <w:rPr>
                <w:rFonts w:ascii="Arial" w:eastAsia="Times New Roman" w:hAnsi="Arial" w:cs="Arial"/>
                <w:color w:val="000000"/>
                <w:sz w:val="24"/>
                <w:szCs w:val="24"/>
              </w:rPr>
            </w:pPr>
            <w:r w:rsidRPr="00C57CC3">
              <w:rPr>
                <w:rFonts w:ascii="Arial" w:eastAsia="Times New Roman" w:hAnsi="Arial" w:cs="Arial"/>
                <w:color w:val="000000"/>
                <w:sz w:val="24"/>
                <w:szCs w:val="24"/>
              </w:rPr>
              <w:t>Recuento</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after="0" w:line="240" w:lineRule="auto"/>
              <w:jc w:val="center"/>
              <w:rPr>
                <w:rFonts w:ascii="Arial" w:eastAsia="Times New Roman" w:hAnsi="Arial" w:cs="Arial"/>
                <w:color w:val="000000"/>
                <w:sz w:val="24"/>
                <w:szCs w:val="24"/>
              </w:rPr>
            </w:pPr>
            <w:r w:rsidRPr="00C57CC3">
              <w:rPr>
                <w:rFonts w:ascii="Arial" w:eastAsia="Times New Roman" w:hAnsi="Arial" w:cs="Arial"/>
                <w:color w:val="000000"/>
                <w:sz w:val="24"/>
                <w:szCs w:val="24"/>
              </w:rPr>
              <w:t>8</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after="0" w:line="240" w:lineRule="auto"/>
              <w:jc w:val="center"/>
              <w:rPr>
                <w:rFonts w:ascii="Arial" w:eastAsia="Times New Roman" w:hAnsi="Arial" w:cs="Arial"/>
                <w:color w:val="000000"/>
                <w:sz w:val="24"/>
                <w:szCs w:val="24"/>
              </w:rPr>
            </w:pPr>
            <w:r w:rsidRPr="00C57CC3">
              <w:rPr>
                <w:rFonts w:ascii="Arial" w:eastAsia="Times New Roman" w:hAnsi="Arial" w:cs="Arial"/>
                <w:color w:val="000000"/>
                <w:sz w:val="24"/>
                <w:szCs w:val="24"/>
              </w:rPr>
              <w:t>13</w:t>
            </w:r>
          </w:p>
        </w:tc>
      </w:tr>
      <w:tr w:rsidR="00207CB9" w:rsidRPr="00C57CC3">
        <w:trPr>
          <w:trHeight w:val="450"/>
        </w:trPr>
        <w:tc>
          <w:tcPr>
            <w:tcW w:w="18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4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880"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40" w:lineRule="auto"/>
              <w:ind w:left="58" w:right="58"/>
              <w:rPr>
                <w:rFonts w:ascii="Arial" w:eastAsia="Times New Roman" w:hAnsi="Arial" w:cs="Arial"/>
                <w:color w:val="000000"/>
                <w:sz w:val="24"/>
                <w:szCs w:val="24"/>
              </w:rPr>
            </w:pPr>
            <w:r w:rsidRPr="00C57CC3">
              <w:rPr>
                <w:rFonts w:ascii="Arial" w:eastAsia="Times New Roman" w:hAnsi="Arial" w:cs="Arial"/>
                <w:color w:val="000000"/>
                <w:sz w:val="24"/>
                <w:szCs w:val="24"/>
              </w:rPr>
              <w:t>% dentro de Sexo</w:t>
            </w:r>
          </w:p>
        </w:tc>
        <w:tc>
          <w:tcPr>
            <w:tcW w:w="1540"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47,1%</w:t>
            </w:r>
          </w:p>
        </w:tc>
        <w:tc>
          <w:tcPr>
            <w:tcW w:w="1300"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4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65,0%</w:t>
            </w:r>
          </w:p>
        </w:tc>
      </w:tr>
    </w:tbl>
    <w:p w:rsidR="00207CB9" w:rsidRPr="00C57CC3" w:rsidRDefault="00207CB9">
      <w:pPr>
        <w:spacing w:after="0" w:line="480" w:lineRule="auto"/>
        <w:ind w:left="153" w:right="95"/>
        <w:jc w:val="center"/>
        <w:rPr>
          <w:rFonts w:ascii="Arial" w:eastAsia="Times New Roman" w:hAnsi="Arial" w:cs="Arial"/>
          <w:sz w:val="24"/>
          <w:szCs w:val="24"/>
        </w:rPr>
      </w:pPr>
    </w:p>
    <w:p w:rsidR="00207CB9" w:rsidRPr="00C57CC3" w:rsidRDefault="00811B7B">
      <w:pPr>
        <w:spacing w:after="0" w:line="480" w:lineRule="auto"/>
        <w:ind w:left="153" w:right="95"/>
        <w:jc w:val="center"/>
        <w:rPr>
          <w:rFonts w:ascii="Arial" w:eastAsia="Times New Roman" w:hAnsi="Arial" w:cs="Arial"/>
          <w:sz w:val="24"/>
          <w:szCs w:val="24"/>
        </w:rPr>
      </w:pPr>
      <w:r w:rsidRPr="00C57CC3">
        <w:rPr>
          <w:rFonts w:ascii="Arial" w:eastAsia="Times New Roman" w:hAnsi="Arial" w:cs="Arial"/>
          <w:sz w:val="24"/>
          <w:szCs w:val="24"/>
        </w:rPr>
        <w:t>TABLA 6: Nivel de conocimiento teórico total del DUA y rangos etarios</w:t>
      </w:r>
    </w:p>
    <w:tbl>
      <w:tblPr>
        <w:tblStyle w:val="a4"/>
        <w:tblW w:w="9610" w:type="dxa"/>
        <w:tblInd w:w="0" w:type="dxa"/>
        <w:tblLayout w:type="fixed"/>
        <w:tblLook w:val="0600" w:firstRow="0" w:lastRow="0" w:firstColumn="0" w:lastColumn="0" w:noHBand="1" w:noVBand="1"/>
      </w:tblPr>
      <w:tblGrid>
        <w:gridCol w:w="1394"/>
        <w:gridCol w:w="1147"/>
        <w:gridCol w:w="850"/>
        <w:gridCol w:w="1193"/>
        <w:gridCol w:w="908"/>
        <w:gridCol w:w="738"/>
        <w:gridCol w:w="738"/>
        <w:gridCol w:w="908"/>
        <w:gridCol w:w="908"/>
        <w:gridCol w:w="826"/>
      </w:tblGrid>
      <w:tr w:rsidR="00207CB9" w:rsidRPr="00C57CC3">
        <w:trPr>
          <w:trHeight w:val="126"/>
        </w:trPr>
        <w:tc>
          <w:tcPr>
            <w:tcW w:w="9611" w:type="dxa"/>
            <w:gridSpan w:val="10"/>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Nivel de conocimiento teórico total del DUA* Rango etario</w:t>
            </w:r>
          </w:p>
        </w:tc>
      </w:tr>
      <w:tr w:rsidR="00207CB9" w:rsidRPr="00C57CC3">
        <w:trPr>
          <w:trHeight w:val="169"/>
        </w:trPr>
        <w:tc>
          <w:tcPr>
            <w:tcW w:w="3392"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264A60"/>
                <w:sz w:val="24"/>
                <w:szCs w:val="24"/>
              </w:rPr>
              <w:t xml:space="preserve">                                                 </w:t>
            </w:r>
          </w:p>
        </w:tc>
        <w:tc>
          <w:tcPr>
            <w:tcW w:w="621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Rango etario</w:t>
            </w:r>
          </w:p>
        </w:tc>
      </w:tr>
      <w:tr w:rsidR="00207CB9" w:rsidRPr="00C57CC3">
        <w:trPr>
          <w:trHeight w:val="126"/>
        </w:trPr>
        <w:tc>
          <w:tcPr>
            <w:tcW w:w="3392"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sz w:val="24"/>
                <w:szCs w:val="24"/>
              </w:rPr>
            </w:pPr>
          </w:p>
        </w:tc>
        <w:tc>
          <w:tcPr>
            <w:tcW w:w="1193"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000000"/>
                <w:sz w:val="24"/>
                <w:szCs w:val="24"/>
              </w:rPr>
              <w:t>23-29</w:t>
            </w:r>
          </w:p>
        </w:tc>
        <w:tc>
          <w:tcPr>
            <w:tcW w:w="90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000000"/>
                <w:sz w:val="24"/>
                <w:szCs w:val="24"/>
              </w:rPr>
              <w:t>30-36</w:t>
            </w:r>
          </w:p>
        </w:tc>
        <w:tc>
          <w:tcPr>
            <w:tcW w:w="73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000000"/>
                <w:sz w:val="24"/>
                <w:szCs w:val="24"/>
              </w:rPr>
              <w:t>37-42</w:t>
            </w:r>
          </w:p>
        </w:tc>
        <w:tc>
          <w:tcPr>
            <w:tcW w:w="73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000000"/>
                <w:sz w:val="24"/>
                <w:szCs w:val="24"/>
              </w:rPr>
              <w:t>43-49</w:t>
            </w:r>
          </w:p>
        </w:tc>
        <w:tc>
          <w:tcPr>
            <w:tcW w:w="90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000000"/>
                <w:sz w:val="24"/>
                <w:szCs w:val="24"/>
              </w:rPr>
              <w:t>50-55</w:t>
            </w:r>
          </w:p>
        </w:tc>
        <w:tc>
          <w:tcPr>
            <w:tcW w:w="90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000000"/>
                <w:sz w:val="24"/>
                <w:szCs w:val="24"/>
              </w:rPr>
              <w:t>56-62</w:t>
            </w:r>
          </w:p>
        </w:tc>
        <w:tc>
          <w:tcPr>
            <w:tcW w:w="826"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000000"/>
                <w:sz w:val="24"/>
                <w:szCs w:val="24"/>
              </w:rPr>
              <w:t>63-67</w:t>
            </w:r>
          </w:p>
        </w:tc>
      </w:tr>
      <w:tr w:rsidR="00207CB9" w:rsidRPr="00C57CC3">
        <w:trPr>
          <w:trHeight w:val="221"/>
        </w:trPr>
        <w:tc>
          <w:tcPr>
            <w:tcW w:w="13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 Nivel de conocimiento teórico total del</w:t>
            </w:r>
          </w:p>
          <w:p w:rsidR="00207CB9" w:rsidRPr="00C57CC3" w:rsidRDefault="00811B7B">
            <w:pPr>
              <w:spacing w:after="0" w:line="240" w:lineRule="auto"/>
              <w:jc w:val="center"/>
              <w:rPr>
                <w:rFonts w:ascii="Arial" w:eastAsia="Times New Roman" w:hAnsi="Arial" w:cs="Arial"/>
                <w:sz w:val="24"/>
                <w:szCs w:val="24"/>
              </w:rPr>
            </w:pPr>
            <w:r w:rsidRPr="00C57CC3">
              <w:rPr>
                <w:rFonts w:ascii="Arial" w:eastAsia="Times New Roman" w:hAnsi="Arial" w:cs="Arial"/>
                <w:color w:val="000000"/>
                <w:sz w:val="24"/>
                <w:szCs w:val="24"/>
              </w:rPr>
              <w:t>DUA</w:t>
            </w:r>
          </w:p>
        </w:tc>
        <w:tc>
          <w:tcPr>
            <w:tcW w:w="11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000000"/>
                <w:sz w:val="24"/>
                <w:szCs w:val="24"/>
              </w:rPr>
              <w:t>Insuficiente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000000"/>
                <w:sz w:val="24"/>
                <w:szCs w:val="24"/>
              </w:rPr>
              <w:t>Recuento</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0</w:t>
            </w:r>
          </w:p>
        </w:tc>
        <w:tc>
          <w:tcPr>
            <w:tcW w:w="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5</w:t>
            </w:r>
          </w:p>
        </w:tc>
        <w:tc>
          <w:tcPr>
            <w:tcW w:w="7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0</w:t>
            </w:r>
          </w:p>
        </w:tc>
        <w:tc>
          <w:tcPr>
            <w:tcW w:w="7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0</w:t>
            </w:r>
          </w:p>
        </w:tc>
        <w:tc>
          <w:tcPr>
            <w:tcW w:w="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2</w:t>
            </w:r>
          </w:p>
        </w:tc>
        <w:tc>
          <w:tcPr>
            <w:tcW w:w="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2</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color w:val="000000"/>
                <w:sz w:val="24"/>
                <w:szCs w:val="24"/>
              </w:rPr>
              <w:t>2</w:t>
            </w:r>
          </w:p>
        </w:tc>
      </w:tr>
      <w:tr w:rsidR="00207CB9" w:rsidRPr="00C57CC3">
        <w:trPr>
          <w:trHeight w:val="340"/>
        </w:trPr>
        <w:tc>
          <w:tcPr>
            <w:tcW w:w="139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sz w:val="24"/>
                <w:szCs w:val="24"/>
              </w:rPr>
            </w:pPr>
          </w:p>
        </w:tc>
        <w:tc>
          <w:tcPr>
            <w:tcW w:w="1147"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rPr>
                <w:rFonts w:ascii="Arial" w:eastAsia="Times New Roman" w:hAnsi="Arial" w:cs="Arial"/>
                <w:sz w:val="24"/>
                <w:szCs w:val="24"/>
              </w:rPr>
            </w:pPr>
            <w:r w:rsidRPr="00C57CC3">
              <w:rPr>
                <w:rFonts w:ascii="Arial" w:eastAsia="Times New Roman" w:hAnsi="Arial" w:cs="Arial"/>
                <w:color w:val="264A60"/>
                <w:sz w:val="24"/>
                <w:szCs w:val="24"/>
              </w:rPr>
              <w:t>% dentro de Rango etario</w:t>
            </w:r>
          </w:p>
        </w:tc>
        <w:tc>
          <w:tcPr>
            <w:tcW w:w="1193"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b/>
                <w:color w:val="000000"/>
                <w:sz w:val="24"/>
                <w:szCs w:val="24"/>
              </w:rPr>
              <w:t>0,0%</w:t>
            </w:r>
          </w:p>
        </w:tc>
        <w:tc>
          <w:tcPr>
            <w:tcW w:w="90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b/>
                <w:color w:val="000000"/>
                <w:sz w:val="24"/>
                <w:szCs w:val="24"/>
              </w:rPr>
              <w:t>37,5%</w:t>
            </w:r>
          </w:p>
        </w:tc>
        <w:tc>
          <w:tcPr>
            <w:tcW w:w="73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b/>
                <w:color w:val="000000"/>
                <w:sz w:val="24"/>
                <w:szCs w:val="24"/>
              </w:rPr>
              <w:t>0,0%</w:t>
            </w:r>
          </w:p>
        </w:tc>
        <w:tc>
          <w:tcPr>
            <w:tcW w:w="73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b/>
                <w:color w:val="000000"/>
                <w:sz w:val="24"/>
                <w:szCs w:val="24"/>
              </w:rPr>
              <w:t>0,0%</w:t>
            </w:r>
          </w:p>
        </w:tc>
        <w:tc>
          <w:tcPr>
            <w:tcW w:w="90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b/>
                <w:color w:val="000000"/>
                <w:sz w:val="24"/>
                <w:szCs w:val="24"/>
              </w:rPr>
              <w:t>50,0%</w:t>
            </w:r>
          </w:p>
        </w:tc>
        <w:tc>
          <w:tcPr>
            <w:tcW w:w="908"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b/>
                <w:color w:val="000000"/>
                <w:sz w:val="24"/>
                <w:szCs w:val="24"/>
              </w:rPr>
              <w:t>50,0%</w:t>
            </w:r>
          </w:p>
        </w:tc>
        <w:tc>
          <w:tcPr>
            <w:tcW w:w="826"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56" w:lineRule="auto"/>
              <w:jc w:val="center"/>
              <w:rPr>
                <w:rFonts w:ascii="Arial" w:eastAsia="Times New Roman" w:hAnsi="Arial" w:cs="Arial"/>
                <w:sz w:val="24"/>
                <w:szCs w:val="24"/>
              </w:rPr>
            </w:pPr>
            <w:r w:rsidRPr="00C57CC3">
              <w:rPr>
                <w:rFonts w:ascii="Arial" w:eastAsia="Times New Roman" w:hAnsi="Arial" w:cs="Arial"/>
                <w:b/>
                <w:color w:val="000000"/>
                <w:sz w:val="24"/>
                <w:szCs w:val="24"/>
              </w:rPr>
              <w:t>100%</w:t>
            </w:r>
          </w:p>
        </w:tc>
      </w:tr>
    </w:tbl>
    <w:p w:rsidR="00207CB9" w:rsidRPr="00C57CC3" w:rsidRDefault="00207CB9">
      <w:pPr>
        <w:tabs>
          <w:tab w:val="left" w:pos="702"/>
        </w:tabs>
        <w:spacing w:before="60" w:after="57" w:line="480" w:lineRule="auto"/>
        <w:jc w:val="both"/>
        <w:rPr>
          <w:rFonts w:ascii="Arial" w:eastAsia="Times New Roman" w:hAnsi="Arial" w:cs="Arial"/>
          <w:sz w:val="24"/>
          <w:szCs w:val="24"/>
        </w:rPr>
      </w:pPr>
    </w:p>
    <w:p w:rsidR="00207CB9" w:rsidRPr="00C57CC3" w:rsidRDefault="00811B7B">
      <w:pPr>
        <w:spacing w:after="0" w:line="480" w:lineRule="auto"/>
        <w:ind w:left="153" w:right="95"/>
        <w:jc w:val="center"/>
        <w:rPr>
          <w:rFonts w:ascii="Arial" w:eastAsia="Times New Roman" w:hAnsi="Arial" w:cs="Arial"/>
          <w:sz w:val="24"/>
          <w:szCs w:val="24"/>
        </w:rPr>
      </w:pPr>
      <w:r w:rsidRPr="00C57CC3">
        <w:rPr>
          <w:rFonts w:ascii="Arial" w:eastAsia="Times New Roman" w:hAnsi="Arial" w:cs="Arial"/>
          <w:sz w:val="24"/>
          <w:szCs w:val="24"/>
        </w:rPr>
        <w:t>TABLA 7: Nivel de conocimiento teórico total del DUA y rangos años de servicio</w:t>
      </w:r>
    </w:p>
    <w:tbl>
      <w:tblPr>
        <w:tblStyle w:val="a5"/>
        <w:tblW w:w="9618" w:type="dxa"/>
        <w:tblInd w:w="0" w:type="dxa"/>
        <w:tblLayout w:type="fixed"/>
        <w:tblLook w:val="0600" w:firstRow="0" w:lastRow="0" w:firstColumn="0" w:lastColumn="0" w:noHBand="1" w:noVBand="1"/>
      </w:tblPr>
      <w:tblGrid>
        <w:gridCol w:w="1331"/>
        <w:gridCol w:w="1211"/>
        <w:gridCol w:w="902"/>
        <w:gridCol w:w="952"/>
        <w:gridCol w:w="906"/>
        <w:gridCol w:w="906"/>
        <w:gridCol w:w="870"/>
        <w:gridCol w:w="942"/>
        <w:gridCol w:w="719"/>
        <w:gridCol w:w="879"/>
      </w:tblGrid>
      <w:tr w:rsidR="00207CB9" w:rsidRPr="00C57CC3">
        <w:trPr>
          <w:trHeight w:val="210"/>
        </w:trPr>
        <w:tc>
          <w:tcPr>
            <w:tcW w:w="9618" w:type="dxa"/>
            <w:gridSpan w:val="10"/>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 xml:space="preserve">Nivel de conocimiento teórico total del DUA * Rango años de servicio </w:t>
            </w:r>
          </w:p>
        </w:tc>
      </w:tr>
      <w:tr w:rsidR="00207CB9" w:rsidRPr="00C57CC3">
        <w:trPr>
          <w:trHeight w:val="211"/>
        </w:trPr>
        <w:tc>
          <w:tcPr>
            <w:tcW w:w="3444"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207CB9" w:rsidRPr="00C57CC3" w:rsidRDefault="00811B7B">
            <w:pPr>
              <w:spacing w:line="360" w:lineRule="auto"/>
              <w:rPr>
                <w:rFonts w:ascii="Arial" w:eastAsia="Times New Roman" w:hAnsi="Arial" w:cs="Arial"/>
                <w:color w:val="000000"/>
                <w:sz w:val="24"/>
                <w:szCs w:val="24"/>
              </w:rPr>
            </w:pPr>
            <w:r w:rsidRPr="00C57CC3">
              <w:rPr>
                <w:rFonts w:ascii="Arial" w:eastAsia="Times New Roman" w:hAnsi="Arial" w:cs="Arial"/>
                <w:color w:val="000000"/>
                <w:sz w:val="24"/>
                <w:szCs w:val="24"/>
              </w:rPr>
              <w:t> </w:t>
            </w:r>
          </w:p>
        </w:tc>
        <w:tc>
          <w:tcPr>
            <w:tcW w:w="617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Rango años de servicio</w:t>
            </w:r>
          </w:p>
        </w:tc>
      </w:tr>
      <w:tr w:rsidR="00207CB9" w:rsidRPr="00C57CC3">
        <w:trPr>
          <w:trHeight w:val="263"/>
        </w:trPr>
        <w:tc>
          <w:tcPr>
            <w:tcW w:w="3444"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95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bottom"/>
          </w:tcPr>
          <w:p w:rsidR="00207CB9" w:rsidRPr="00C57CC3" w:rsidRDefault="00811B7B">
            <w:pPr>
              <w:spacing w:line="360" w:lineRule="auto"/>
              <w:ind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0-5</w:t>
            </w:r>
          </w:p>
        </w:tc>
        <w:tc>
          <w:tcPr>
            <w:tcW w:w="906"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6-10</w:t>
            </w:r>
          </w:p>
        </w:tc>
        <w:tc>
          <w:tcPr>
            <w:tcW w:w="906"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11-15</w:t>
            </w:r>
          </w:p>
        </w:tc>
        <w:tc>
          <w:tcPr>
            <w:tcW w:w="87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bottom"/>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16-20</w:t>
            </w:r>
          </w:p>
        </w:tc>
        <w:tc>
          <w:tcPr>
            <w:tcW w:w="94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21-25</w:t>
            </w:r>
          </w:p>
        </w:tc>
        <w:tc>
          <w:tcPr>
            <w:tcW w:w="71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bottom"/>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26-30</w:t>
            </w:r>
          </w:p>
        </w:tc>
        <w:tc>
          <w:tcPr>
            <w:tcW w:w="87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tcPr>
          <w:p w:rsidR="00207CB9" w:rsidRPr="00C57CC3" w:rsidRDefault="00811B7B">
            <w:pPr>
              <w:spacing w:line="360" w:lineRule="auto"/>
              <w:jc w:val="center"/>
              <w:rPr>
                <w:rFonts w:ascii="Arial" w:eastAsia="Times New Roman" w:hAnsi="Arial" w:cs="Arial"/>
                <w:color w:val="000000"/>
                <w:sz w:val="24"/>
                <w:szCs w:val="24"/>
              </w:rPr>
            </w:pPr>
            <w:r w:rsidRPr="00C57CC3">
              <w:rPr>
                <w:rFonts w:ascii="Arial" w:eastAsia="Times New Roman" w:hAnsi="Arial" w:cs="Arial"/>
                <w:color w:val="000000"/>
                <w:sz w:val="24"/>
                <w:szCs w:val="24"/>
              </w:rPr>
              <w:t>31-35</w:t>
            </w:r>
          </w:p>
        </w:tc>
      </w:tr>
      <w:tr w:rsidR="00207CB9" w:rsidRPr="00C57CC3">
        <w:trPr>
          <w:trHeight w:val="210"/>
        </w:trPr>
        <w:tc>
          <w:tcPr>
            <w:tcW w:w="133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40" w:lineRule="auto"/>
              <w:ind w:left="58" w:right="58"/>
              <w:rPr>
                <w:rFonts w:ascii="Arial" w:eastAsia="Times New Roman" w:hAnsi="Arial" w:cs="Arial"/>
                <w:color w:val="000000"/>
                <w:sz w:val="24"/>
                <w:szCs w:val="24"/>
              </w:rPr>
            </w:pPr>
            <w:r w:rsidRPr="00C57CC3">
              <w:rPr>
                <w:rFonts w:ascii="Arial" w:eastAsia="Times New Roman" w:hAnsi="Arial" w:cs="Arial"/>
                <w:color w:val="000000"/>
                <w:sz w:val="24"/>
                <w:szCs w:val="24"/>
              </w:rPr>
              <w:t>Nivel de conocimiento teórico total del DUA</w:t>
            </w:r>
          </w:p>
        </w:tc>
        <w:tc>
          <w:tcPr>
            <w:tcW w:w="12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40" w:lineRule="auto"/>
              <w:ind w:left="58" w:right="58"/>
              <w:rPr>
                <w:rFonts w:ascii="Arial" w:eastAsia="Times New Roman" w:hAnsi="Arial" w:cs="Arial"/>
                <w:color w:val="000000"/>
                <w:sz w:val="24"/>
                <w:szCs w:val="24"/>
              </w:rPr>
            </w:pPr>
            <w:r w:rsidRPr="00C57CC3">
              <w:rPr>
                <w:rFonts w:ascii="Arial" w:eastAsia="Times New Roman" w:hAnsi="Arial" w:cs="Arial"/>
                <w:color w:val="000000"/>
                <w:sz w:val="24"/>
                <w:szCs w:val="24"/>
              </w:rPr>
              <w:t>Insuficiente</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240" w:lineRule="auto"/>
              <w:ind w:left="58" w:right="58"/>
              <w:rPr>
                <w:rFonts w:ascii="Arial" w:eastAsia="Times New Roman" w:hAnsi="Arial" w:cs="Arial"/>
                <w:color w:val="000000"/>
                <w:sz w:val="24"/>
                <w:szCs w:val="24"/>
              </w:rPr>
            </w:pPr>
            <w:r w:rsidRPr="00C57CC3">
              <w:rPr>
                <w:rFonts w:ascii="Arial" w:eastAsia="Times New Roman" w:hAnsi="Arial" w:cs="Arial"/>
                <w:color w:val="000000"/>
                <w:sz w:val="24"/>
                <w:szCs w:val="24"/>
              </w:rPr>
              <w:t>Recuento</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4</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1</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1</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1</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1</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1</w:t>
            </w:r>
          </w:p>
        </w:tc>
        <w:tc>
          <w:tcPr>
            <w:tcW w:w="8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2</w:t>
            </w:r>
          </w:p>
        </w:tc>
      </w:tr>
      <w:tr w:rsidR="00207CB9" w:rsidRPr="00C57CC3">
        <w:trPr>
          <w:trHeight w:val="795"/>
        </w:trPr>
        <w:tc>
          <w:tcPr>
            <w:tcW w:w="133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21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902"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240" w:lineRule="auto"/>
              <w:ind w:left="58" w:right="58"/>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 dentro de Rango años </w:t>
            </w:r>
            <w:r w:rsidRPr="00C57CC3">
              <w:rPr>
                <w:rFonts w:ascii="Arial" w:eastAsia="Times New Roman" w:hAnsi="Arial" w:cs="Arial"/>
                <w:color w:val="000000"/>
                <w:sz w:val="24"/>
                <w:szCs w:val="24"/>
              </w:rPr>
              <w:lastRenderedPageBreak/>
              <w:t>de servicio.</w:t>
            </w:r>
          </w:p>
        </w:tc>
        <w:tc>
          <w:tcPr>
            <w:tcW w:w="952"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lastRenderedPageBreak/>
              <w:t>22,2%</w:t>
            </w:r>
          </w:p>
        </w:tc>
        <w:tc>
          <w:tcPr>
            <w:tcW w:w="906"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20,0%</w:t>
            </w:r>
          </w:p>
        </w:tc>
        <w:tc>
          <w:tcPr>
            <w:tcW w:w="906"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33,3%</w:t>
            </w:r>
          </w:p>
        </w:tc>
        <w:tc>
          <w:tcPr>
            <w:tcW w:w="870"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33,3%</w:t>
            </w:r>
          </w:p>
        </w:tc>
        <w:tc>
          <w:tcPr>
            <w:tcW w:w="942"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33,3%</w:t>
            </w:r>
          </w:p>
        </w:tc>
        <w:tc>
          <w:tcPr>
            <w:tcW w:w="719"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50%</w:t>
            </w:r>
          </w:p>
        </w:tc>
        <w:tc>
          <w:tcPr>
            <w:tcW w:w="879"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66,7%</w:t>
            </w:r>
          </w:p>
        </w:tc>
      </w:tr>
    </w:tbl>
    <w:p w:rsidR="00207CB9" w:rsidRPr="00C57CC3" w:rsidRDefault="00207CB9">
      <w:pPr>
        <w:tabs>
          <w:tab w:val="left" w:pos="702"/>
        </w:tabs>
        <w:spacing w:before="60" w:after="57" w:line="480" w:lineRule="auto"/>
        <w:jc w:val="both"/>
        <w:rPr>
          <w:rFonts w:ascii="Arial" w:eastAsia="Times New Roman" w:hAnsi="Arial" w:cs="Arial"/>
          <w:sz w:val="24"/>
          <w:szCs w:val="24"/>
        </w:rPr>
      </w:pPr>
    </w:p>
    <w:p w:rsidR="00C57CC3" w:rsidRDefault="00C57CC3">
      <w:pPr>
        <w:spacing w:after="0" w:line="480" w:lineRule="auto"/>
        <w:ind w:left="153" w:right="95"/>
        <w:jc w:val="center"/>
        <w:rPr>
          <w:rFonts w:ascii="Arial" w:eastAsia="Times New Roman" w:hAnsi="Arial" w:cs="Arial"/>
          <w:sz w:val="24"/>
          <w:szCs w:val="24"/>
        </w:rPr>
      </w:pPr>
    </w:p>
    <w:p w:rsidR="00207CB9" w:rsidRPr="00C57CC3" w:rsidRDefault="00811B7B">
      <w:pPr>
        <w:spacing w:after="0" w:line="480" w:lineRule="auto"/>
        <w:ind w:left="153" w:right="95"/>
        <w:jc w:val="center"/>
        <w:rPr>
          <w:rFonts w:ascii="Arial" w:eastAsia="Times New Roman" w:hAnsi="Arial" w:cs="Arial"/>
          <w:sz w:val="24"/>
          <w:szCs w:val="24"/>
        </w:rPr>
      </w:pPr>
      <w:r w:rsidRPr="00C57CC3">
        <w:rPr>
          <w:rFonts w:ascii="Arial" w:eastAsia="Times New Roman" w:hAnsi="Arial" w:cs="Arial"/>
          <w:sz w:val="24"/>
          <w:szCs w:val="24"/>
        </w:rPr>
        <w:t>TABLA 8: Nivel de conocimiento teórico total del DUA y capacitación previa en DUA</w:t>
      </w:r>
    </w:p>
    <w:tbl>
      <w:tblPr>
        <w:tblStyle w:val="a6"/>
        <w:tblW w:w="9588" w:type="dxa"/>
        <w:tblInd w:w="-10" w:type="dxa"/>
        <w:tblLayout w:type="fixed"/>
        <w:tblLook w:val="0600" w:firstRow="0" w:lastRow="0" w:firstColumn="0" w:lastColumn="0" w:noHBand="1" w:noVBand="1"/>
      </w:tblPr>
      <w:tblGrid>
        <w:gridCol w:w="1985"/>
        <w:gridCol w:w="1819"/>
        <w:gridCol w:w="2305"/>
        <w:gridCol w:w="1330"/>
        <w:gridCol w:w="2149"/>
      </w:tblGrid>
      <w:tr w:rsidR="00207CB9" w:rsidRPr="00C57CC3">
        <w:trPr>
          <w:trHeight w:val="166"/>
        </w:trPr>
        <w:tc>
          <w:tcPr>
            <w:tcW w:w="9588"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Nivel de conocimiento teórico total del DUA*Capacitación previa en DUA</w:t>
            </w:r>
          </w:p>
        </w:tc>
      </w:tr>
      <w:tr w:rsidR="00207CB9" w:rsidRPr="00C57CC3">
        <w:trPr>
          <w:trHeight w:val="214"/>
        </w:trPr>
        <w:tc>
          <w:tcPr>
            <w:tcW w:w="610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207CB9" w:rsidRPr="00C57CC3" w:rsidRDefault="00207CB9">
            <w:pPr>
              <w:spacing w:line="360" w:lineRule="auto"/>
              <w:rPr>
                <w:rFonts w:ascii="Arial" w:eastAsia="Times New Roman" w:hAnsi="Arial" w:cs="Arial"/>
                <w:color w:val="000000"/>
                <w:sz w:val="24"/>
                <w:szCs w:val="24"/>
              </w:rPr>
            </w:pPr>
          </w:p>
        </w:tc>
        <w:tc>
          <w:tcPr>
            <w:tcW w:w="3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Capacitación previa en DUA</w:t>
            </w:r>
          </w:p>
        </w:tc>
      </w:tr>
      <w:tr w:rsidR="00207CB9" w:rsidRPr="00C57CC3">
        <w:trPr>
          <w:trHeight w:val="275"/>
        </w:trPr>
        <w:tc>
          <w:tcPr>
            <w:tcW w:w="6109"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330"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vAlign w:val="bottom"/>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Si</w:t>
            </w:r>
          </w:p>
        </w:tc>
        <w:tc>
          <w:tcPr>
            <w:tcW w:w="2149"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vAlign w:val="bottom"/>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No</w:t>
            </w:r>
          </w:p>
        </w:tc>
      </w:tr>
      <w:tr w:rsidR="00207CB9" w:rsidRPr="00C57CC3">
        <w:trPr>
          <w:trHeight w:val="173"/>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color w:val="000000"/>
                <w:sz w:val="24"/>
                <w:szCs w:val="24"/>
              </w:rPr>
              <w:t>Nivel de conocimiento teórico total del DUA</w:t>
            </w:r>
          </w:p>
        </w:tc>
        <w:tc>
          <w:tcPr>
            <w:tcW w:w="181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after="0" w:line="240" w:lineRule="auto"/>
              <w:rPr>
                <w:rFonts w:ascii="Arial" w:eastAsia="Times New Roman" w:hAnsi="Arial" w:cs="Arial"/>
                <w:color w:val="000000"/>
                <w:sz w:val="24"/>
                <w:szCs w:val="24"/>
              </w:rPr>
            </w:pPr>
            <w:r w:rsidRPr="00C57CC3">
              <w:rPr>
                <w:rFonts w:ascii="Arial" w:eastAsia="Times New Roman" w:hAnsi="Arial" w:cs="Arial"/>
                <w:color w:val="000000"/>
                <w:sz w:val="24"/>
                <w:szCs w:val="24"/>
              </w:rPr>
              <w:t>Satisfactorio</w:t>
            </w:r>
          </w:p>
        </w:tc>
        <w:tc>
          <w:tcPr>
            <w:tcW w:w="2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after="0" w:line="240" w:lineRule="auto"/>
              <w:rPr>
                <w:rFonts w:ascii="Arial" w:eastAsia="Times New Roman" w:hAnsi="Arial" w:cs="Arial"/>
                <w:color w:val="000000"/>
                <w:sz w:val="24"/>
                <w:szCs w:val="24"/>
              </w:rPr>
            </w:pPr>
            <w:r w:rsidRPr="00C57CC3">
              <w:rPr>
                <w:rFonts w:ascii="Arial" w:eastAsia="Times New Roman" w:hAnsi="Arial" w:cs="Arial"/>
                <w:color w:val="000000"/>
                <w:sz w:val="24"/>
                <w:szCs w:val="24"/>
              </w:rPr>
              <w:t>Recuento</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after="0" w:line="240" w:lineRule="auto"/>
              <w:jc w:val="center"/>
              <w:rPr>
                <w:rFonts w:ascii="Arial" w:eastAsia="Times New Roman" w:hAnsi="Arial" w:cs="Arial"/>
                <w:color w:val="000000"/>
                <w:sz w:val="24"/>
                <w:szCs w:val="24"/>
              </w:rPr>
            </w:pPr>
            <w:r w:rsidRPr="00C57CC3">
              <w:rPr>
                <w:rFonts w:ascii="Arial" w:eastAsia="Times New Roman" w:hAnsi="Arial" w:cs="Arial"/>
                <w:color w:val="000000"/>
                <w:sz w:val="24"/>
                <w:szCs w:val="24"/>
              </w:rPr>
              <w:t>4</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811B7B">
            <w:pPr>
              <w:spacing w:after="0" w:line="240" w:lineRule="auto"/>
              <w:jc w:val="center"/>
              <w:rPr>
                <w:rFonts w:ascii="Arial" w:eastAsia="Times New Roman" w:hAnsi="Arial" w:cs="Arial"/>
                <w:color w:val="000000"/>
                <w:sz w:val="24"/>
                <w:szCs w:val="24"/>
              </w:rPr>
            </w:pPr>
            <w:r w:rsidRPr="00C57CC3">
              <w:rPr>
                <w:rFonts w:ascii="Arial" w:eastAsia="Times New Roman" w:hAnsi="Arial" w:cs="Arial"/>
                <w:color w:val="000000"/>
                <w:sz w:val="24"/>
                <w:szCs w:val="24"/>
              </w:rPr>
              <w:t>1</w:t>
            </w:r>
          </w:p>
        </w:tc>
      </w:tr>
      <w:tr w:rsidR="00207CB9" w:rsidRPr="00C57CC3">
        <w:trPr>
          <w:trHeight w:val="812"/>
        </w:trPr>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81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207CB9" w:rsidRPr="00C57CC3" w:rsidRDefault="00207CB9">
            <w:pPr>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2305"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rPr>
                <w:rFonts w:ascii="Arial" w:eastAsia="Times New Roman" w:hAnsi="Arial" w:cs="Arial"/>
                <w:color w:val="000000"/>
                <w:sz w:val="24"/>
                <w:szCs w:val="24"/>
              </w:rPr>
            </w:pPr>
            <w:r w:rsidRPr="00C57CC3">
              <w:rPr>
                <w:rFonts w:ascii="Arial" w:eastAsia="Times New Roman" w:hAnsi="Arial" w:cs="Arial"/>
                <w:color w:val="000000"/>
                <w:sz w:val="24"/>
                <w:szCs w:val="24"/>
              </w:rPr>
              <w:t>% dentro de Capacitación previa en DUA</w:t>
            </w:r>
          </w:p>
        </w:tc>
        <w:tc>
          <w:tcPr>
            <w:tcW w:w="1330"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40,0%</w:t>
            </w:r>
          </w:p>
        </w:tc>
        <w:tc>
          <w:tcPr>
            <w:tcW w:w="2149" w:type="dxa"/>
            <w:tcBorders>
              <w:top w:val="single" w:sz="8" w:space="0" w:color="000000"/>
              <w:left w:val="single" w:sz="8" w:space="0" w:color="000000"/>
              <w:bottom w:val="single" w:sz="8" w:space="0" w:color="000000"/>
              <w:right w:val="single" w:sz="8" w:space="0" w:color="000000"/>
            </w:tcBorders>
            <w:shd w:val="clear" w:color="auto" w:fill="DDDDDD"/>
            <w:tcMar>
              <w:top w:w="15" w:type="dxa"/>
              <w:left w:w="15" w:type="dxa"/>
              <w:bottom w:w="0" w:type="dxa"/>
              <w:right w:w="15" w:type="dxa"/>
            </w:tcMar>
          </w:tcPr>
          <w:p w:rsidR="00207CB9" w:rsidRPr="00C57CC3" w:rsidRDefault="00811B7B">
            <w:pPr>
              <w:spacing w:line="360" w:lineRule="auto"/>
              <w:ind w:left="58" w:right="58"/>
              <w:jc w:val="center"/>
              <w:rPr>
                <w:rFonts w:ascii="Arial" w:eastAsia="Times New Roman" w:hAnsi="Arial" w:cs="Arial"/>
                <w:color w:val="000000"/>
                <w:sz w:val="24"/>
                <w:szCs w:val="24"/>
              </w:rPr>
            </w:pPr>
            <w:r w:rsidRPr="00C57CC3">
              <w:rPr>
                <w:rFonts w:ascii="Arial" w:eastAsia="Times New Roman" w:hAnsi="Arial" w:cs="Arial"/>
                <w:b/>
                <w:color w:val="000000"/>
                <w:sz w:val="24"/>
                <w:szCs w:val="24"/>
              </w:rPr>
              <w:t>3,7%</w:t>
            </w:r>
          </w:p>
        </w:tc>
      </w:tr>
    </w:tbl>
    <w:p w:rsidR="00207CB9" w:rsidRPr="00C57CC3" w:rsidRDefault="00207CB9">
      <w:pPr>
        <w:spacing w:after="0" w:line="480" w:lineRule="auto"/>
        <w:ind w:left="153" w:right="95" w:firstLine="555"/>
        <w:rPr>
          <w:rFonts w:ascii="Arial" w:eastAsia="Times New Roman" w:hAnsi="Arial" w:cs="Arial"/>
          <w:sz w:val="24"/>
          <w:szCs w:val="24"/>
        </w:rPr>
      </w:pPr>
    </w:p>
    <w:p w:rsidR="00207CB9" w:rsidRPr="00C57CC3" w:rsidRDefault="00811B7B">
      <w:pPr>
        <w:spacing w:after="0" w:line="480" w:lineRule="auto"/>
        <w:ind w:left="153" w:right="95" w:firstLine="555"/>
        <w:rPr>
          <w:rFonts w:ascii="Arial" w:eastAsia="Times New Roman" w:hAnsi="Arial" w:cs="Arial"/>
          <w:sz w:val="24"/>
          <w:szCs w:val="24"/>
        </w:rPr>
      </w:pPr>
      <w:r w:rsidRPr="00C57CC3">
        <w:rPr>
          <w:rFonts w:ascii="Arial" w:eastAsia="Times New Roman" w:hAnsi="Arial" w:cs="Arial"/>
          <w:sz w:val="24"/>
          <w:szCs w:val="24"/>
        </w:rPr>
        <w:t>Así mismo, en relación a las tablas anteriores se puede indicar que:</w:t>
      </w:r>
    </w:p>
    <w:p w:rsidR="00207CB9" w:rsidRPr="00C57CC3" w:rsidRDefault="00811B7B">
      <w:pPr>
        <w:spacing w:after="0" w:line="480" w:lineRule="auto"/>
        <w:ind w:left="153" w:right="95"/>
        <w:jc w:val="both"/>
        <w:rPr>
          <w:rFonts w:ascii="Arial" w:eastAsia="Times New Roman" w:hAnsi="Arial" w:cs="Arial"/>
          <w:sz w:val="24"/>
          <w:szCs w:val="24"/>
        </w:rPr>
      </w:pPr>
      <w:r w:rsidRPr="00C57CC3">
        <w:rPr>
          <w:rFonts w:ascii="Arial" w:eastAsia="Times New Roman" w:hAnsi="Arial" w:cs="Arial"/>
          <w:sz w:val="24"/>
          <w:szCs w:val="24"/>
        </w:rPr>
        <w:t>- Se explica según lo expuesto por las autoras Sevilla y Arévalo (2020) que en Chile los docentes TP, no posee instituciones especializadas de formación pedagógica y tampoco programas de formación específicos para este tipo de educación.</w:t>
      </w:r>
    </w:p>
    <w:p w:rsidR="00207CB9" w:rsidRPr="00C57CC3" w:rsidRDefault="00811B7B">
      <w:pPr>
        <w:spacing w:after="0" w:line="480" w:lineRule="auto"/>
        <w:ind w:left="153" w:right="95"/>
        <w:jc w:val="both"/>
        <w:rPr>
          <w:rFonts w:ascii="Arial" w:eastAsia="Times New Roman" w:hAnsi="Arial" w:cs="Arial"/>
          <w:sz w:val="24"/>
          <w:szCs w:val="24"/>
        </w:rPr>
      </w:pPr>
      <w:bookmarkStart w:id="10" w:name="_heading=h.tyjcwt" w:colFirst="0" w:colLast="0"/>
      <w:bookmarkEnd w:id="10"/>
      <w:r w:rsidRPr="00C57CC3">
        <w:rPr>
          <w:rFonts w:ascii="Arial" w:eastAsia="Times New Roman" w:hAnsi="Arial" w:cs="Arial"/>
          <w:sz w:val="24"/>
          <w:szCs w:val="24"/>
        </w:rPr>
        <w:t>- Según lo mencionado por los autores Clavijo et al. (2016), plantean que las docentes mujeres tienen mejores actitudes para la educación inclusiva.</w:t>
      </w:r>
    </w:p>
    <w:p w:rsidR="00207CB9" w:rsidRPr="00C57CC3" w:rsidRDefault="00811B7B">
      <w:pPr>
        <w:tabs>
          <w:tab w:val="left" w:pos="1118"/>
        </w:tabs>
        <w:spacing w:before="60" w:after="57" w:line="480" w:lineRule="auto"/>
        <w:jc w:val="both"/>
        <w:rPr>
          <w:rFonts w:ascii="Arial" w:eastAsia="Times New Roman" w:hAnsi="Arial" w:cs="Arial"/>
          <w:sz w:val="24"/>
          <w:szCs w:val="24"/>
        </w:rPr>
      </w:pPr>
      <w:bookmarkStart w:id="11" w:name="_heading=h.2szc72q" w:colFirst="0" w:colLast="0"/>
      <w:bookmarkEnd w:id="11"/>
      <w:r w:rsidRPr="00C57CC3">
        <w:rPr>
          <w:rFonts w:ascii="Arial" w:eastAsia="Times New Roman" w:hAnsi="Arial" w:cs="Arial"/>
          <w:sz w:val="24"/>
          <w:szCs w:val="24"/>
        </w:rPr>
        <w:t xml:space="preserve">- Los docentes de edades menores, registran una mayor aceptación hacia la educación inclusiva que los docentes de edades superiores, lo que confirma que </w:t>
      </w:r>
      <w:r w:rsidRPr="00C57CC3">
        <w:rPr>
          <w:rFonts w:ascii="Arial" w:eastAsia="Times New Roman" w:hAnsi="Arial" w:cs="Arial"/>
          <w:sz w:val="24"/>
          <w:szCs w:val="24"/>
        </w:rPr>
        <w:lastRenderedPageBreak/>
        <w:t>las actitudes se forman a lo largo de la vida, siendo más difícil cambiarlas en edades avanzadas (Clavijo et al.</w:t>
      </w:r>
      <w:proofErr w:type="gramStart"/>
      <w:r w:rsidRPr="00C57CC3">
        <w:rPr>
          <w:rFonts w:ascii="Arial" w:eastAsia="Times New Roman" w:hAnsi="Arial" w:cs="Arial"/>
          <w:sz w:val="24"/>
          <w:szCs w:val="24"/>
        </w:rPr>
        <w:t>,2016</w:t>
      </w:r>
      <w:proofErr w:type="gramEnd"/>
      <w:r w:rsidRPr="00C57CC3">
        <w:rPr>
          <w:rFonts w:ascii="Arial" w:eastAsia="Times New Roman" w:hAnsi="Arial" w:cs="Arial"/>
          <w:sz w:val="24"/>
          <w:szCs w:val="24"/>
        </w:rPr>
        <w:t>).</w:t>
      </w:r>
    </w:p>
    <w:p w:rsidR="00207CB9" w:rsidRPr="00C57CC3" w:rsidRDefault="00811B7B">
      <w:pPr>
        <w:tabs>
          <w:tab w:val="left" w:pos="1118"/>
        </w:tabs>
        <w:spacing w:before="60" w:after="57" w:line="480" w:lineRule="auto"/>
        <w:jc w:val="both"/>
        <w:rPr>
          <w:rFonts w:ascii="Arial" w:eastAsia="Times New Roman" w:hAnsi="Arial" w:cs="Arial"/>
          <w:sz w:val="24"/>
          <w:szCs w:val="24"/>
        </w:rPr>
      </w:pPr>
      <w:r w:rsidRPr="00C57CC3">
        <w:rPr>
          <w:rFonts w:ascii="Arial" w:eastAsia="Times New Roman" w:hAnsi="Arial" w:cs="Arial"/>
          <w:sz w:val="24"/>
          <w:szCs w:val="24"/>
        </w:rPr>
        <w:t>- Los docentes con más años de experiencia laboral, no favorecen a la inclusión educativa si es que no han tenido experiencias en este contexto; en cambio, los docentes con menos años de experiencia laboral, muestran una actitud más positiva respecto a este tipo de prácticas, aunque tampoco hayan tenido la experiencia aún en este contexto (Granada et al., 2013)</w:t>
      </w:r>
    </w:p>
    <w:p w:rsidR="00207CB9" w:rsidRDefault="00811B7B">
      <w:pPr>
        <w:tabs>
          <w:tab w:val="left" w:pos="1118"/>
        </w:tabs>
        <w:spacing w:before="60" w:after="57" w:line="480" w:lineRule="auto"/>
        <w:jc w:val="both"/>
        <w:rPr>
          <w:rFonts w:ascii="Arial" w:eastAsia="Times New Roman" w:hAnsi="Arial" w:cs="Arial"/>
          <w:color w:val="000000"/>
          <w:sz w:val="24"/>
          <w:szCs w:val="24"/>
        </w:rPr>
      </w:pPr>
      <w:r w:rsidRPr="00C57CC3">
        <w:rPr>
          <w:rFonts w:ascii="Arial" w:eastAsia="Times New Roman" w:hAnsi="Arial" w:cs="Arial"/>
          <w:sz w:val="24"/>
          <w:szCs w:val="24"/>
        </w:rPr>
        <w:t>- L</w:t>
      </w:r>
      <w:r w:rsidRPr="00C57CC3">
        <w:rPr>
          <w:rFonts w:ascii="Arial" w:eastAsia="Times New Roman" w:hAnsi="Arial" w:cs="Arial"/>
          <w:color w:val="000000"/>
          <w:sz w:val="24"/>
          <w:szCs w:val="24"/>
        </w:rPr>
        <w:t>a capacitación para el docente, es importante debido a los retos que se enfrentan en forma diaria dentro de la educación, ya que esta cuenta con las herramientas necesarias para poder darles solución (Rodríguez, 2017).</w:t>
      </w:r>
    </w:p>
    <w:p w:rsidR="00C57CC3" w:rsidRPr="00C57CC3" w:rsidRDefault="00C57CC3">
      <w:pPr>
        <w:tabs>
          <w:tab w:val="left" w:pos="1118"/>
        </w:tabs>
        <w:spacing w:before="60" w:after="57" w:line="480" w:lineRule="auto"/>
        <w:jc w:val="both"/>
        <w:rPr>
          <w:rFonts w:ascii="Arial" w:eastAsia="Times New Roman" w:hAnsi="Arial" w:cs="Arial"/>
          <w:sz w:val="24"/>
          <w:szCs w:val="24"/>
        </w:rPr>
      </w:pPr>
    </w:p>
    <w:p w:rsidR="00207CB9" w:rsidRPr="00C57CC3" w:rsidRDefault="00811B7B">
      <w:pPr>
        <w:spacing w:line="480" w:lineRule="auto"/>
        <w:rPr>
          <w:rFonts w:ascii="Arial" w:eastAsia="Times New Roman" w:hAnsi="Arial" w:cs="Arial"/>
          <w:sz w:val="24"/>
          <w:szCs w:val="24"/>
        </w:rPr>
      </w:pPr>
      <w:r w:rsidRPr="00C57CC3">
        <w:rPr>
          <w:rFonts w:ascii="Arial" w:eastAsia="Times New Roman" w:hAnsi="Arial" w:cs="Arial"/>
          <w:b/>
          <w:color w:val="000000"/>
          <w:sz w:val="24"/>
          <w:szCs w:val="24"/>
        </w:rPr>
        <w:t>Conclusiones</w:t>
      </w:r>
    </w:p>
    <w:p w:rsidR="00207CB9" w:rsidRPr="00C57CC3" w:rsidRDefault="00811B7B">
      <w:pPr>
        <w:pBdr>
          <w:top w:val="nil"/>
          <w:left w:val="nil"/>
          <w:bottom w:val="nil"/>
          <w:right w:val="nil"/>
          <w:between w:val="nil"/>
        </w:pBdr>
        <w:spacing w:after="0" w:line="480" w:lineRule="auto"/>
        <w:ind w:firstLine="708"/>
        <w:jc w:val="both"/>
        <w:rPr>
          <w:rFonts w:ascii="Arial" w:eastAsia="Times New Roman" w:hAnsi="Arial" w:cs="Arial"/>
          <w:color w:val="000000"/>
          <w:sz w:val="24"/>
          <w:szCs w:val="24"/>
        </w:rPr>
      </w:pPr>
      <w:bookmarkStart w:id="12" w:name="_heading=h.279ka65" w:colFirst="0" w:colLast="0"/>
      <w:bookmarkEnd w:id="12"/>
      <w:r w:rsidRPr="00C57CC3">
        <w:rPr>
          <w:rFonts w:ascii="Arial" w:eastAsia="Times New Roman" w:hAnsi="Arial" w:cs="Arial"/>
          <w:color w:val="000000"/>
          <w:sz w:val="24"/>
          <w:szCs w:val="24"/>
        </w:rPr>
        <w:t xml:space="preserve">Los docentes juegan un papel importante en la implementación de las estrategias metodológicas del DUA ya que, en la práctica cotidiana en las aulas, estos realizan un conjunto de actividades; utilizan diferentes herramientas para representar conceptos y evaluar (UNESCO, 2017). </w:t>
      </w:r>
    </w:p>
    <w:p w:rsidR="00207CB9" w:rsidRPr="00C57CC3" w:rsidRDefault="00811B7B">
      <w:pPr>
        <w:pBdr>
          <w:top w:val="nil"/>
          <w:left w:val="nil"/>
          <w:bottom w:val="nil"/>
          <w:right w:val="nil"/>
          <w:between w:val="nil"/>
        </w:pBdr>
        <w:spacing w:after="0" w:line="480" w:lineRule="auto"/>
        <w:ind w:firstLine="708"/>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Se debe agregar que Valencia &amp; Hernández (2017), indican que los docentes deben derrumbar la educación tradicional, dejando atrás la transmisión de la información y prepararse para atención a la diversidad; como también, prepararse para la implementación del DUA; ya que esta estrategia se basa en la investigación </w:t>
      </w:r>
      <w:proofErr w:type="spellStart"/>
      <w:r w:rsidRPr="00C57CC3">
        <w:rPr>
          <w:rFonts w:ascii="Arial" w:eastAsia="Times New Roman" w:hAnsi="Arial" w:cs="Arial"/>
          <w:color w:val="000000"/>
          <w:sz w:val="24"/>
          <w:szCs w:val="24"/>
        </w:rPr>
        <w:t>neurocientífica</w:t>
      </w:r>
      <w:proofErr w:type="spellEnd"/>
      <w:r w:rsidRPr="00C57CC3">
        <w:rPr>
          <w:rFonts w:ascii="Arial" w:eastAsia="Times New Roman" w:hAnsi="Arial" w:cs="Arial"/>
          <w:color w:val="000000"/>
          <w:sz w:val="24"/>
          <w:szCs w:val="24"/>
        </w:rPr>
        <w:t>, por lo que poseer conocimientos erróneos de cómo aprende el cerebro, por parte de los docentes, puede impactar negativamente en las prácticas pedagógicas (Ferreira &amp;Gómez, 2019).</w:t>
      </w:r>
    </w:p>
    <w:p w:rsidR="00207CB9" w:rsidRPr="00C57CC3" w:rsidRDefault="00811B7B">
      <w:pPr>
        <w:pBdr>
          <w:top w:val="nil"/>
          <w:left w:val="nil"/>
          <w:bottom w:val="nil"/>
          <w:right w:val="nil"/>
          <w:between w:val="nil"/>
        </w:pBdr>
        <w:spacing w:after="0" w:line="480" w:lineRule="auto"/>
        <w:ind w:firstLine="708"/>
        <w:jc w:val="both"/>
        <w:rPr>
          <w:rFonts w:ascii="Arial" w:eastAsia="Times New Roman" w:hAnsi="Arial" w:cs="Arial"/>
          <w:color w:val="000000"/>
          <w:sz w:val="24"/>
          <w:szCs w:val="24"/>
        </w:rPr>
      </w:pPr>
      <w:r w:rsidRPr="00C57CC3">
        <w:rPr>
          <w:rFonts w:ascii="Arial" w:eastAsia="Times New Roman" w:hAnsi="Arial" w:cs="Arial"/>
          <w:color w:val="000000"/>
          <w:sz w:val="24"/>
          <w:szCs w:val="24"/>
        </w:rPr>
        <w:lastRenderedPageBreak/>
        <w:t xml:space="preserve">Por otro lado, es importante mencionar que el MINEDUC (2017), expone que el Programa de Integración Escolar, en los establecimientos educacionales: “buscan contribuir al mejoramiento continuo de la calidad de la educación en el establecimiento educacional favoreciendo, en el ámbito curricular, el desarrollo e implementación de estrategias diversificadas, basadas en el DUA” (p.8). Para el logro de este mejoramiento es importante el trabajo colaborativo o </w:t>
      </w:r>
      <w:proofErr w:type="spellStart"/>
      <w:r w:rsidRPr="00C57CC3">
        <w:rPr>
          <w:rFonts w:ascii="Arial" w:eastAsia="Times New Roman" w:hAnsi="Arial" w:cs="Arial"/>
          <w:color w:val="000000"/>
          <w:sz w:val="24"/>
          <w:szCs w:val="24"/>
        </w:rPr>
        <w:t>co</w:t>
      </w:r>
      <w:proofErr w:type="spellEnd"/>
      <w:r w:rsidRPr="00C57CC3">
        <w:rPr>
          <w:rFonts w:ascii="Arial" w:eastAsia="Times New Roman" w:hAnsi="Arial" w:cs="Arial"/>
          <w:color w:val="000000"/>
          <w:sz w:val="24"/>
          <w:szCs w:val="24"/>
        </w:rPr>
        <w:t>-enseñanza de los profesionales que trabajan en aula ya que, entre ellos, pueden acordar los criterios para la flexibilización del currículum, el cual es un elemento primordial en el DUA.</w:t>
      </w:r>
    </w:p>
    <w:p w:rsidR="00207CB9" w:rsidRPr="00C57CC3" w:rsidRDefault="00811B7B">
      <w:pPr>
        <w:spacing w:line="480" w:lineRule="auto"/>
        <w:ind w:firstLine="708"/>
        <w:jc w:val="both"/>
        <w:rPr>
          <w:rFonts w:ascii="Arial" w:eastAsia="Times New Roman" w:hAnsi="Arial" w:cs="Arial"/>
          <w:sz w:val="24"/>
          <w:szCs w:val="24"/>
        </w:rPr>
      </w:pPr>
      <w:r w:rsidRPr="00C57CC3">
        <w:rPr>
          <w:rFonts w:ascii="Arial" w:eastAsia="Times New Roman" w:hAnsi="Arial" w:cs="Arial"/>
          <w:sz w:val="24"/>
          <w:szCs w:val="24"/>
        </w:rPr>
        <w:t>Como se ha dicho, se debe considerar el periodo de pandemia que nos encontramos viviendo actualmente, el cual ha aumentado la brecha educativa, entre los diferentes estudiantes de nuestro país, sobre todo en los contextos vulnerables (</w:t>
      </w:r>
      <w:proofErr w:type="spellStart"/>
      <w:r w:rsidRPr="00C57CC3">
        <w:rPr>
          <w:rFonts w:ascii="Arial" w:eastAsia="Times New Roman" w:hAnsi="Arial" w:cs="Arial"/>
          <w:sz w:val="24"/>
          <w:szCs w:val="24"/>
        </w:rPr>
        <w:t>Eyzaguirre</w:t>
      </w:r>
      <w:proofErr w:type="spellEnd"/>
      <w:r w:rsidRPr="00C57CC3">
        <w:rPr>
          <w:rFonts w:ascii="Arial" w:eastAsia="Times New Roman" w:hAnsi="Arial" w:cs="Arial"/>
          <w:sz w:val="24"/>
          <w:szCs w:val="24"/>
        </w:rPr>
        <w:t xml:space="preserve">, Le </w:t>
      </w:r>
      <w:proofErr w:type="spellStart"/>
      <w:r w:rsidRPr="00C57CC3">
        <w:rPr>
          <w:rFonts w:ascii="Arial" w:eastAsia="Times New Roman" w:hAnsi="Arial" w:cs="Arial"/>
          <w:sz w:val="24"/>
          <w:szCs w:val="24"/>
        </w:rPr>
        <w:t>Foulon</w:t>
      </w:r>
      <w:proofErr w:type="spellEnd"/>
      <w:r w:rsidRPr="00C57CC3">
        <w:rPr>
          <w:rFonts w:ascii="Arial" w:eastAsia="Times New Roman" w:hAnsi="Arial" w:cs="Arial"/>
          <w:sz w:val="24"/>
          <w:szCs w:val="24"/>
        </w:rPr>
        <w:t xml:space="preserve"> y Salvatierra, 2020). Razón por la cual, el MINEDUC (2020) ha entregado como orientaciones para todas las modalidades de enseñanza educativa, la aplicación del Decreto N°83/2015, Decreto N°67/2018 y Priorización Curricular; en las cuales, la principal estrategia de enseñanza propuesta es el DUA. Igualmente es propuesta por otras organizaciones, como ejemplo, Fundación Mis Talentos, la cual expone que: </w:t>
      </w:r>
    </w:p>
    <w:p w:rsidR="00207CB9" w:rsidRPr="00C57CC3" w:rsidRDefault="00811B7B">
      <w:pPr>
        <w:spacing w:line="480" w:lineRule="auto"/>
        <w:ind w:left="1440"/>
        <w:jc w:val="both"/>
        <w:rPr>
          <w:rFonts w:ascii="Arial" w:eastAsia="Times New Roman" w:hAnsi="Arial" w:cs="Arial"/>
          <w:i/>
          <w:sz w:val="24"/>
          <w:szCs w:val="24"/>
        </w:rPr>
      </w:pPr>
      <w:r w:rsidRPr="00C57CC3">
        <w:rPr>
          <w:rFonts w:ascii="Arial" w:eastAsia="Times New Roman" w:hAnsi="Arial" w:cs="Arial"/>
          <w:i/>
          <w:sz w:val="24"/>
          <w:szCs w:val="24"/>
        </w:rPr>
        <w:t xml:space="preserve">se debe dar relevancia a los principios del DUA ya que hoy es la oportunidad para hacer visibles principios fundamentales para procesos pedagógicos más inclusivos, dando cuenta de elementos y pasos concretos que permiten aproximarse a una educación que </w:t>
      </w:r>
      <w:r w:rsidRPr="00C57CC3">
        <w:rPr>
          <w:rFonts w:ascii="Arial" w:eastAsia="Times New Roman" w:hAnsi="Arial" w:cs="Arial"/>
          <w:i/>
          <w:sz w:val="24"/>
          <w:szCs w:val="24"/>
        </w:rPr>
        <w:lastRenderedPageBreak/>
        <w:t xml:space="preserve">considere las características y particularidades de cada estudiante (2020, p.6). </w:t>
      </w:r>
    </w:p>
    <w:p w:rsidR="00207CB9" w:rsidRPr="00C57CC3" w:rsidRDefault="00811B7B">
      <w:pPr>
        <w:spacing w:line="480" w:lineRule="auto"/>
        <w:ind w:firstLine="708"/>
        <w:jc w:val="both"/>
        <w:rPr>
          <w:rFonts w:ascii="Arial" w:eastAsia="Times New Roman" w:hAnsi="Arial" w:cs="Arial"/>
          <w:sz w:val="24"/>
          <w:szCs w:val="24"/>
        </w:rPr>
      </w:pPr>
      <w:r w:rsidRPr="00C57CC3">
        <w:rPr>
          <w:rFonts w:ascii="Arial" w:eastAsia="Times New Roman" w:hAnsi="Arial" w:cs="Arial"/>
          <w:sz w:val="24"/>
          <w:szCs w:val="24"/>
        </w:rPr>
        <w:t>Así mismo, es relevante mencionar que el liderazgo del Director y del Equipo Directivo es fundamental para promover la inclusión en las aulas, en cualquier contexto del establecimiento; como también, es relevante el monitoreo por parte de ellos, de las prácticas de los docentes, de acuerdo a una pauta de observación de clases y retroalimentación.</w:t>
      </w:r>
    </w:p>
    <w:p w:rsidR="00207CB9" w:rsidRPr="00C57CC3" w:rsidRDefault="00811B7B">
      <w:pPr>
        <w:tabs>
          <w:tab w:val="left" w:pos="702"/>
        </w:tabs>
        <w:spacing w:before="60" w:after="57" w:line="480" w:lineRule="auto"/>
        <w:jc w:val="both"/>
        <w:rPr>
          <w:rFonts w:ascii="Arial" w:eastAsia="Times New Roman" w:hAnsi="Arial" w:cs="Arial"/>
          <w:sz w:val="24"/>
          <w:szCs w:val="24"/>
        </w:rPr>
      </w:pPr>
      <w:r w:rsidRPr="00C57CC3">
        <w:rPr>
          <w:rFonts w:ascii="Arial" w:eastAsia="Times New Roman" w:hAnsi="Arial" w:cs="Arial"/>
          <w:sz w:val="24"/>
          <w:szCs w:val="24"/>
        </w:rPr>
        <w:tab/>
        <w:t xml:space="preserve">Concluyendo, los Docentes de Aula de EMLBLL obtuvieron en su mayoría el nivel de conocimiento teórico “Suficiente” del DUA, por lo que se puede mencionar que conocen, implementan y adecuan el currículum nacional, que tiene sus orientaciones de acuerdo al DUA; como también, se asocia a el Sistema de Evaluación del Desempeño Profesional Docente, que considera los </w:t>
      </w:r>
      <w:r w:rsidRPr="00C57CC3">
        <w:rPr>
          <w:rFonts w:ascii="Arial" w:eastAsia="Times New Roman" w:hAnsi="Arial" w:cs="Arial"/>
          <w:sz w:val="24"/>
          <w:szCs w:val="24"/>
          <w:highlight w:val="white"/>
        </w:rPr>
        <w:t>criterios del Marco para la Buena Enseñanza para orientar d</w:t>
      </w:r>
      <w:r w:rsidRPr="00C57CC3">
        <w:rPr>
          <w:rFonts w:ascii="Arial" w:eastAsia="Times New Roman" w:hAnsi="Arial" w:cs="Arial"/>
          <w:sz w:val="24"/>
          <w:szCs w:val="24"/>
        </w:rPr>
        <w:t>esde la planificación y preparación de la enseñanza; la creación de ambientes propicios para el aprendizaje; la enseñanza para el aprendizaje de todos los estudiantes; y responsabilidades profesionales. Se debe destacar que, en todos los criterios mencionados anteriormente, se incorporan los 3 principios del DUA, por lo que los docentes abarcan en sus prácticas pedagógicas cotidianas, algunas actividades asociadas a esta estrategia de enseñanza (</w:t>
      </w:r>
      <w:proofErr w:type="spellStart"/>
      <w:r w:rsidRPr="00C57CC3">
        <w:rPr>
          <w:rFonts w:ascii="Arial" w:eastAsia="Times New Roman" w:hAnsi="Arial" w:cs="Arial"/>
          <w:sz w:val="24"/>
          <w:szCs w:val="24"/>
        </w:rPr>
        <w:t>Tancara</w:t>
      </w:r>
      <w:proofErr w:type="spellEnd"/>
      <w:r w:rsidRPr="00C57CC3">
        <w:rPr>
          <w:rFonts w:ascii="Arial" w:eastAsia="Times New Roman" w:hAnsi="Arial" w:cs="Arial"/>
          <w:sz w:val="24"/>
          <w:szCs w:val="24"/>
        </w:rPr>
        <w:t xml:space="preserve"> &amp; </w:t>
      </w:r>
      <w:proofErr w:type="spellStart"/>
      <w:r w:rsidRPr="00C57CC3">
        <w:rPr>
          <w:rFonts w:ascii="Arial" w:eastAsia="Times New Roman" w:hAnsi="Arial" w:cs="Arial"/>
          <w:sz w:val="24"/>
          <w:szCs w:val="24"/>
        </w:rPr>
        <w:t>Tancara</w:t>
      </w:r>
      <w:proofErr w:type="spellEnd"/>
      <w:r w:rsidRPr="00C57CC3">
        <w:rPr>
          <w:rFonts w:ascii="Arial" w:eastAsia="Times New Roman" w:hAnsi="Arial" w:cs="Arial"/>
          <w:sz w:val="24"/>
          <w:szCs w:val="24"/>
        </w:rPr>
        <w:t>, 2017).</w:t>
      </w:r>
    </w:p>
    <w:p w:rsidR="00C57CC3" w:rsidRDefault="00C57CC3">
      <w:pPr>
        <w:spacing w:line="480" w:lineRule="auto"/>
        <w:rPr>
          <w:rFonts w:ascii="Arial" w:eastAsia="Times New Roman" w:hAnsi="Arial" w:cs="Arial"/>
          <w:b/>
          <w:sz w:val="24"/>
          <w:szCs w:val="24"/>
        </w:rPr>
      </w:pPr>
    </w:p>
    <w:p w:rsidR="00F07AA2" w:rsidRDefault="00F07AA2">
      <w:pPr>
        <w:spacing w:line="480" w:lineRule="auto"/>
        <w:rPr>
          <w:rFonts w:ascii="Arial" w:eastAsia="Times New Roman" w:hAnsi="Arial" w:cs="Arial"/>
          <w:b/>
          <w:sz w:val="24"/>
          <w:szCs w:val="24"/>
        </w:rPr>
      </w:pPr>
    </w:p>
    <w:p w:rsidR="00F07AA2" w:rsidRDefault="00F07AA2">
      <w:pPr>
        <w:spacing w:line="480" w:lineRule="auto"/>
        <w:rPr>
          <w:rFonts w:ascii="Arial" w:eastAsia="Times New Roman" w:hAnsi="Arial" w:cs="Arial"/>
          <w:b/>
          <w:sz w:val="24"/>
          <w:szCs w:val="24"/>
        </w:rPr>
      </w:pPr>
    </w:p>
    <w:p w:rsidR="00207CB9" w:rsidRPr="00C57CC3" w:rsidRDefault="00811B7B">
      <w:pPr>
        <w:spacing w:line="480" w:lineRule="auto"/>
        <w:rPr>
          <w:rFonts w:ascii="Arial" w:eastAsia="Times New Roman" w:hAnsi="Arial" w:cs="Arial"/>
          <w:b/>
          <w:sz w:val="24"/>
          <w:szCs w:val="24"/>
        </w:rPr>
      </w:pPr>
      <w:r w:rsidRPr="00C57CC3">
        <w:rPr>
          <w:rFonts w:ascii="Arial" w:eastAsia="Times New Roman" w:hAnsi="Arial" w:cs="Arial"/>
          <w:b/>
          <w:sz w:val="24"/>
          <w:szCs w:val="24"/>
        </w:rPr>
        <w:lastRenderedPageBreak/>
        <w:t xml:space="preserve">Bibliografía </w:t>
      </w:r>
    </w:p>
    <w:p w:rsidR="00207CB9" w:rsidRPr="00C57CC3" w:rsidRDefault="00811B7B">
      <w:pPr>
        <w:spacing w:line="480" w:lineRule="auto"/>
        <w:ind w:left="1287" w:hanging="567"/>
        <w:jc w:val="both"/>
        <w:rPr>
          <w:rFonts w:ascii="Arial" w:eastAsia="Times New Roman" w:hAnsi="Arial" w:cs="Arial"/>
          <w:color w:val="1155CC"/>
          <w:sz w:val="24"/>
          <w:szCs w:val="24"/>
          <w:u w:val="single"/>
        </w:rPr>
      </w:pPr>
      <w:r w:rsidRPr="00C57CC3">
        <w:rPr>
          <w:rFonts w:ascii="Arial" w:eastAsia="Times New Roman" w:hAnsi="Arial" w:cs="Arial"/>
          <w:sz w:val="24"/>
          <w:szCs w:val="24"/>
        </w:rPr>
        <w:t xml:space="preserve">Alba, C., Sánchez, P., &amp; </w:t>
      </w:r>
      <w:proofErr w:type="spellStart"/>
      <w:r w:rsidRPr="00C57CC3">
        <w:rPr>
          <w:rFonts w:ascii="Arial" w:eastAsia="Times New Roman" w:hAnsi="Arial" w:cs="Arial"/>
          <w:sz w:val="24"/>
          <w:szCs w:val="24"/>
        </w:rPr>
        <w:t>Zubillaga</w:t>
      </w:r>
      <w:proofErr w:type="spellEnd"/>
      <w:r w:rsidRPr="00C57CC3">
        <w:rPr>
          <w:rFonts w:ascii="Arial" w:eastAsia="Times New Roman" w:hAnsi="Arial" w:cs="Arial"/>
          <w:sz w:val="24"/>
          <w:szCs w:val="24"/>
        </w:rPr>
        <w:t xml:space="preserve">, A. (2014). Diseño Universal para el Aprendizaje (DUA). Pautas para su introducción en el </w:t>
      </w:r>
      <w:proofErr w:type="spellStart"/>
      <w:r w:rsidRPr="00C57CC3">
        <w:rPr>
          <w:rFonts w:ascii="Arial" w:eastAsia="Times New Roman" w:hAnsi="Arial" w:cs="Arial"/>
          <w:sz w:val="24"/>
          <w:szCs w:val="24"/>
        </w:rPr>
        <w:t>curriculum</w:t>
      </w:r>
      <w:proofErr w:type="spellEnd"/>
      <w:r w:rsidRPr="00C57CC3">
        <w:rPr>
          <w:rFonts w:ascii="Arial" w:eastAsia="Times New Roman" w:hAnsi="Arial" w:cs="Arial"/>
          <w:sz w:val="24"/>
          <w:szCs w:val="24"/>
        </w:rPr>
        <w:t xml:space="preserve">. Recuperado de  </w:t>
      </w:r>
      <w:hyperlink r:id="rId9">
        <w:r w:rsidRPr="00C57CC3">
          <w:rPr>
            <w:rFonts w:ascii="Arial" w:eastAsia="Times New Roman" w:hAnsi="Arial" w:cs="Arial"/>
            <w:color w:val="1155CC"/>
            <w:sz w:val="24"/>
            <w:szCs w:val="24"/>
            <w:u w:val="single"/>
          </w:rPr>
          <w:t>https://educrea.cl/diseno-universal-aprendizaje-dua-pautas-introduccion-curriculo/</w:t>
        </w:r>
      </w:hyperlink>
      <w:r w:rsidRPr="00C57CC3">
        <w:rPr>
          <w:rFonts w:ascii="Arial" w:eastAsia="Times New Roman" w:hAnsi="Arial" w:cs="Arial"/>
          <w:color w:val="1155CC"/>
          <w:sz w:val="24"/>
          <w:szCs w:val="24"/>
          <w:u w:val="single"/>
        </w:rPr>
        <w:t>.</w:t>
      </w:r>
    </w:p>
    <w:p w:rsidR="00207CB9" w:rsidRPr="00C57CC3" w:rsidRDefault="00811B7B">
      <w:pPr>
        <w:spacing w:line="480" w:lineRule="auto"/>
        <w:ind w:left="1287" w:hanging="567"/>
        <w:jc w:val="both"/>
        <w:rPr>
          <w:rFonts w:ascii="Arial" w:eastAsia="Times New Roman" w:hAnsi="Arial" w:cs="Arial"/>
          <w:sz w:val="24"/>
          <w:szCs w:val="24"/>
        </w:rPr>
      </w:pPr>
      <w:proofErr w:type="spellStart"/>
      <w:r w:rsidRPr="00C57CC3">
        <w:rPr>
          <w:rFonts w:ascii="Arial" w:eastAsia="Times New Roman" w:hAnsi="Arial" w:cs="Arial"/>
          <w:sz w:val="24"/>
          <w:szCs w:val="24"/>
        </w:rPr>
        <w:t>Eyzaguirre</w:t>
      </w:r>
      <w:proofErr w:type="spellEnd"/>
      <w:r w:rsidRPr="00C57CC3">
        <w:rPr>
          <w:rFonts w:ascii="Arial" w:eastAsia="Times New Roman" w:hAnsi="Arial" w:cs="Arial"/>
          <w:sz w:val="24"/>
          <w:szCs w:val="24"/>
        </w:rPr>
        <w:t xml:space="preserve">, S., Le </w:t>
      </w:r>
      <w:proofErr w:type="spellStart"/>
      <w:r w:rsidRPr="00C57CC3">
        <w:rPr>
          <w:rFonts w:ascii="Arial" w:eastAsia="Times New Roman" w:hAnsi="Arial" w:cs="Arial"/>
          <w:sz w:val="24"/>
          <w:szCs w:val="24"/>
        </w:rPr>
        <w:t>Foulon</w:t>
      </w:r>
      <w:proofErr w:type="spellEnd"/>
      <w:r w:rsidRPr="00C57CC3">
        <w:rPr>
          <w:rFonts w:ascii="Arial" w:eastAsia="Times New Roman" w:hAnsi="Arial" w:cs="Arial"/>
          <w:sz w:val="24"/>
          <w:szCs w:val="24"/>
        </w:rPr>
        <w:t xml:space="preserve">, C., &amp; Salvatierra, V. (2020). Educación en pandemia: antecedentes y recomendaciones para la discusión en Chile. Estudios Públicos, 159, 11-180. </w:t>
      </w:r>
      <w:proofErr w:type="spellStart"/>
      <w:r w:rsidRPr="00C57CC3">
        <w:rPr>
          <w:rFonts w:ascii="Arial" w:eastAsia="Times New Roman" w:hAnsi="Arial" w:cs="Arial"/>
          <w:sz w:val="24"/>
          <w:szCs w:val="24"/>
        </w:rPr>
        <w:t>Doi</w:t>
      </w:r>
      <w:proofErr w:type="spellEnd"/>
      <w:r w:rsidRPr="00C57CC3">
        <w:rPr>
          <w:rFonts w:ascii="Arial" w:eastAsia="Times New Roman" w:hAnsi="Arial" w:cs="Arial"/>
          <w:sz w:val="24"/>
          <w:szCs w:val="24"/>
        </w:rPr>
        <w:t xml:space="preserve">: </w:t>
      </w:r>
      <w:hyperlink r:id="rId10">
        <w:r w:rsidRPr="00C57CC3">
          <w:rPr>
            <w:rFonts w:ascii="Arial" w:eastAsia="Times New Roman" w:hAnsi="Arial" w:cs="Arial"/>
            <w:color w:val="1155CC"/>
            <w:sz w:val="24"/>
            <w:szCs w:val="24"/>
            <w:u w:val="single"/>
          </w:rPr>
          <w:t>10.38178/07183089/1430200722</w:t>
        </w:r>
      </w:hyperlink>
      <w:r w:rsidRPr="00C57CC3">
        <w:rPr>
          <w:rFonts w:ascii="Arial" w:eastAsia="Times New Roman" w:hAnsi="Arial" w:cs="Arial"/>
          <w:sz w:val="24"/>
          <w:szCs w:val="24"/>
        </w:rPr>
        <w:t xml:space="preserve">. </w:t>
      </w:r>
    </w:p>
    <w:p w:rsidR="00207CB9" w:rsidRPr="00C57CC3" w:rsidRDefault="00811B7B">
      <w:pPr>
        <w:spacing w:line="480" w:lineRule="auto"/>
        <w:ind w:left="1287" w:hanging="567"/>
        <w:jc w:val="both"/>
        <w:rPr>
          <w:rFonts w:ascii="Arial" w:eastAsia="Times New Roman" w:hAnsi="Arial" w:cs="Arial"/>
          <w:sz w:val="24"/>
          <w:szCs w:val="24"/>
        </w:rPr>
      </w:pPr>
      <w:r w:rsidRPr="00C57CC3">
        <w:rPr>
          <w:rFonts w:ascii="Arial" w:eastAsia="Times New Roman" w:hAnsi="Arial" w:cs="Arial"/>
          <w:sz w:val="24"/>
          <w:szCs w:val="24"/>
        </w:rPr>
        <w:t xml:space="preserve">Ferreira, R., &amp; Gómez, L. (2019). ¿Por qué la neurociencia debería ser parte de la formación inicial docente? </w:t>
      </w:r>
      <w:proofErr w:type="spellStart"/>
      <w:r w:rsidRPr="00C57CC3">
        <w:rPr>
          <w:rFonts w:ascii="Arial" w:eastAsia="Times New Roman" w:hAnsi="Arial" w:cs="Arial"/>
          <w:sz w:val="24"/>
          <w:szCs w:val="24"/>
        </w:rPr>
        <w:t>Synergies</w:t>
      </w:r>
      <w:proofErr w:type="spellEnd"/>
      <w:r w:rsidRPr="00C57CC3">
        <w:rPr>
          <w:rFonts w:ascii="Arial" w:eastAsia="Times New Roman" w:hAnsi="Arial" w:cs="Arial"/>
          <w:sz w:val="24"/>
          <w:szCs w:val="24"/>
        </w:rPr>
        <w:t xml:space="preserve"> Chili, (15), 45-56. Recuperado de </w:t>
      </w:r>
      <w:hyperlink r:id="rId11">
        <w:r w:rsidRPr="00C57CC3">
          <w:rPr>
            <w:rFonts w:ascii="Arial" w:eastAsia="Times New Roman" w:hAnsi="Arial" w:cs="Arial"/>
            <w:color w:val="1155CC"/>
            <w:sz w:val="24"/>
            <w:szCs w:val="24"/>
            <w:u w:val="single"/>
          </w:rPr>
          <w:t>http://gerflint.fr/Base/Chili15/ferreira_gomez.pdf</w:t>
        </w:r>
      </w:hyperlink>
      <w:r w:rsidRPr="00C57CC3">
        <w:rPr>
          <w:rFonts w:ascii="Arial" w:eastAsia="Times New Roman" w:hAnsi="Arial" w:cs="Arial"/>
          <w:sz w:val="24"/>
          <w:szCs w:val="24"/>
        </w:rPr>
        <w:t>.</w:t>
      </w:r>
    </w:p>
    <w:p w:rsidR="00207CB9" w:rsidRPr="00C57CC3" w:rsidRDefault="00811B7B">
      <w:pPr>
        <w:spacing w:line="480" w:lineRule="auto"/>
        <w:ind w:left="1287" w:hanging="567"/>
        <w:jc w:val="both"/>
        <w:rPr>
          <w:rFonts w:ascii="Arial" w:eastAsia="Times New Roman" w:hAnsi="Arial" w:cs="Arial"/>
          <w:sz w:val="24"/>
          <w:szCs w:val="24"/>
        </w:rPr>
      </w:pPr>
      <w:r w:rsidRPr="00C57CC3">
        <w:rPr>
          <w:rFonts w:ascii="Arial" w:eastAsia="Times New Roman" w:hAnsi="Arial" w:cs="Arial"/>
          <w:sz w:val="24"/>
          <w:szCs w:val="24"/>
        </w:rPr>
        <w:t xml:space="preserve">Fundación Mis Talentos. Educación 2020. (2020). Educar en tiempos de pandemia. Parte 4: Recomendaciones para gestionar la diversidad. Recuperado de </w:t>
      </w:r>
      <w:hyperlink r:id="rId12">
        <w:r w:rsidRPr="00C57CC3">
          <w:rPr>
            <w:rFonts w:ascii="Arial" w:eastAsia="Times New Roman" w:hAnsi="Arial" w:cs="Arial"/>
            <w:color w:val="0000FF"/>
            <w:sz w:val="24"/>
            <w:szCs w:val="24"/>
            <w:u w:val="single"/>
          </w:rPr>
          <w:t>http://educacion2020.cl/wpcontent/uploads/2020/06/Orientaciones_documento4.pdf</w:t>
        </w:r>
      </w:hyperlink>
      <w:r w:rsidRPr="00C57CC3">
        <w:rPr>
          <w:rFonts w:ascii="Arial" w:eastAsia="Times New Roman" w:hAnsi="Arial" w:cs="Arial"/>
          <w:sz w:val="24"/>
          <w:szCs w:val="24"/>
        </w:rPr>
        <w:t xml:space="preserve">. </w:t>
      </w:r>
    </w:p>
    <w:p w:rsidR="00207CB9" w:rsidRPr="00C57CC3" w:rsidRDefault="00811B7B">
      <w:pPr>
        <w:spacing w:line="480" w:lineRule="auto"/>
        <w:ind w:left="1287" w:hanging="567"/>
        <w:jc w:val="both"/>
        <w:rPr>
          <w:rFonts w:ascii="Arial" w:eastAsia="Times New Roman" w:hAnsi="Arial" w:cs="Arial"/>
          <w:sz w:val="24"/>
          <w:szCs w:val="24"/>
        </w:rPr>
      </w:pPr>
      <w:r w:rsidRPr="00C57CC3">
        <w:rPr>
          <w:rFonts w:ascii="Arial" w:eastAsia="Times New Roman" w:hAnsi="Arial" w:cs="Arial"/>
          <w:sz w:val="24"/>
          <w:szCs w:val="24"/>
        </w:rPr>
        <w:t xml:space="preserve">Gobierno de Chile, Ministerio de Educación. (30 de enero 2015). Decreto Exento que Aprueba Criterios y Orientaciones de Adecuación Curricular para Estudiantes con Necesidades Educativas Especiales de Educación </w:t>
      </w:r>
      <w:proofErr w:type="spellStart"/>
      <w:r w:rsidRPr="00C57CC3">
        <w:rPr>
          <w:rFonts w:ascii="Arial" w:eastAsia="Times New Roman" w:hAnsi="Arial" w:cs="Arial"/>
          <w:sz w:val="24"/>
          <w:szCs w:val="24"/>
        </w:rPr>
        <w:t>Parvularia</w:t>
      </w:r>
      <w:proofErr w:type="spellEnd"/>
      <w:r w:rsidRPr="00C57CC3">
        <w:rPr>
          <w:rFonts w:ascii="Arial" w:eastAsia="Times New Roman" w:hAnsi="Arial" w:cs="Arial"/>
          <w:sz w:val="24"/>
          <w:szCs w:val="24"/>
        </w:rPr>
        <w:t xml:space="preserve"> y Educación Básica. [Decreto Exento N° 83 </w:t>
      </w:r>
      <w:r w:rsidRPr="00C57CC3">
        <w:rPr>
          <w:rFonts w:ascii="Arial" w:eastAsia="Times New Roman" w:hAnsi="Arial" w:cs="Arial"/>
          <w:sz w:val="24"/>
          <w:szCs w:val="24"/>
        </w:rPr>
        <w:lastRenderedPageBreak/>
        <w:t xml:space="preserve">de 2015]. DO: Diario Oficial República de Chile. Recuperado de </w:t>
      </w:r>
      <w:hyperlink r:id="rId13">
        <w:r w:rsidRPr="00C57CC3">
          <w:rPr>
            <w:rFonts w:ascii="Arial" w:eastAsia="Times New Roman" w:hAnsi="Arial" w:cs="Arial"/>
            <w:color w:val="1155CC"/>
            <w:sz w:val="24"/>
            <w:szCs w:val="24"/>
            <w:u w:val="single"/>
          </w:rPr>
          <w:t>https://www.bcn.cl/leychile/navegar?idNorma=1074511</w:t>
        </w:r>
      </w:hyperlink>
      <w:r w:rsidRPr="00C57CC3">
        <w:rPr>
          <w:rFonts w:ascii="Arial" w:eastAsia="Times New Roman" w:hAnsi="Arial" w:cs="Arial"/>
          <w:sz w:val="24"/>
          <w:szCs w:val="24"/>
        </w:rPr>
        <w:t xml:space="preserve">. </w:t>
      </w:r>
    </w:p>
    <w:p w:rsidR="00207CB9" w:rsidRPr="00C57CC3" w:rsidRDefault="00811B7B">
      <w:pPr>
        <w:spacing w:line="480" w:lineRule="auto"/>
        <w:ind w:left="1440" w:hanging="720"/>
        <w:jc w:val="both"/>
        <w:rPr>
          <w:rFonts w:ascii="Arial" w:eastAsia="Times New Roman" w:hAnsi="Arial" w:cs="Arial"/>
          <w:color w:val="1155CC"/>
          <w:sz w:val="24"/>
          <w:szCs w:val="24"/>
          <w:u w:val="single"/>
        </w:rPr>
      </w:pPr>
      <w:r w:rsidRPr="00C57CC3">
        <w:rPr>
          <w:rFonts w:ascii="Arial" w:eastAsia="Times New Roman" w:hAnsi="Arial" w:cs="Arial"/>
          <w:sz w:val="24"/>
          <w:szCs w:val="24"/>
        </w:rPr>
        <w:t xml:space="preserve">Gobierno de Chile, Ministerio de Educación. (2015). Diversificación de la enseñanza. Recuperado de </w:t>
      </w:r>
      <w:hyperlink r:id="rId14">
        <w:r w:rsidRPr="00C57CC3">
          <w:rPr>
            <w:rFonts w:ascii="Arial" w:eastAsia="Times New Roman" w:hAnsi="Arial" w:cs="Arial"/>
            <w:color w:val="1155CC"/>
            <w:sz w:val="24"/>
            <w:szCs w:val="24"/>
            <w:u w:val="single"/>
          </w:rPr>
          <w:t>https://especial.mineduc.cl/wp-content/uploads/sites/31/2016/08/Decreto-83-2015.pdf</w:t>
        </w:r>
      </w:hyperlink>
      <w:r w:rsidRPr="00C57CC3">
        <w:rPr>
          <w:rFonts w:ascii="Arial" w:eastAsia="Times New Roman" w:hAnsi="Arial" w:cs="Arial"/>
          <w:color w:val="1155CC"/>
          <w:sz w:val="24"/>
          <w:szCs w:val="24"/>
          <w:u w:val="single"/>
        </w:rPr>
        <w:t>.</w:t>
      </w:r>
    </w:p>
    <w:p w:rsidR="00207CB9" w:rsidRPr="00C57CC3" w:rsidRDefault="00811B7B">
      <w:pPr>
        <w:spacing w:line="480" w:lineRule="auto"/>
        <w:ind w:left="1287" w:hanging="567"/>
        <w:jc w:val="both"/>
        <w:rPr>
          <w:rFonts w:ascii="Arial" w:eastAsia="Times New Roman" w:hAnsi="Arial" w:cs="Arial"/>
          <w:sz w:val="24"/>
          <w:szCs w:val="24"/>
        </w:rPr>
      </w:pPr>
      <w:r w:rsidRPr="00C57CC3">
        <w:rPr>
          <w:rFonts w:ascii="Arial" w:eastAsia="Times New Roman" w:hAnsi="Arial" w:cs="Arial"/>
          <w:sz w:val="24"/>
          <w:szCs w:val="24"/>
        </w:rPr>
        <w:t xml:space="preserve">Gobierno de Chile, Ministerio de Educación. (2017). Orientaciones sobre estrategias diversificadas de enseñanza para educación básica, en el marco del Decreto 83/2015. Recuperado de </w:t>
      </w:r>
      <w:hyperlink r:id="rId15">
        <w:r w:rsidRPr="00C57CC3">
          <w:rPr>
            <w:rFonts w:ascii="Arial" w:eastAsia="Times New Roman" w:hAnsi="Arial" w:cs="Arial"/>
            <w:color w:val="1155CC"/>
            <w:sz w:val="24"/>
            <w:szCs w:val="24"/>
            <w:u w:val="single"/>
          </w:rPr>
          <w:t>https://especial.mineduc.cl/wp-content/uploads/sites/31/2017/05/ORIENTACIONES_D83_Web_05-2017.pdf</w:t>
        </w:r>
      </w:hyperlink>
      <w:r w:rsidRPr="00C57CC3">
        <w:rPr>
          <w:rFonts w:ascii="Arial" w:eastAsia="Times New Roman" w:hAnsi="Arial" w:cs="Arial"/>
          <w:sz w:val="24"/>
          <w:szCs w:val="24"/>
        </w:rPr>
        <w:t>.</w:t>
      </w:r>
    </w:p>
    <w:p w:rsidR="00207CB9" w:rsidRPr="00C57CC3" w:rsidRDefault="00811B7B">
      <w:pPr>
        <w:spacing w:line="480" w:lineRule="auto"/>
        <w:ind w:left="1440" w:hanging="720"/>
        <w:jc w:val="both"/>
        <w:rPr>
          <w:rFonts w:ascii="Arial" w:eastAsia="Times New Roman" w:hAnsi="Arial" w:cs="Arial"/>
          <w:sz w:val="24"/>
          <w:szCs w:val="24"/>
        </w:rPr>
      </w:pPr>
      <w:r w:rsidRPr="00C57CC3">
        <w:rPr>
          <w:rFonts w:ascii="Arial" w:eastAsia="Times New Roman" w:hAnsi="Arial" w:cs="Arial"/>
          <w:sz w:val="24"/>
          <w:szCs w:val="24"/>
        </w:rPr>
        <w:t xml:space="preserve">Gobierno de Chile, Ministerio de Educación. (2019). Orientaciones para la implementación del Decreto N° 67/2018 de evaluación, calificación y promoción escolar. Recuperado de </w:t>
      </w:r>
      <w:hyperlink r:id="rId16">
        <w:r w:rsidRPr="00C57CC3">
          <w:rPr>
            <w:rFonts w:ascii="Arial" w:eastAsia="Times New Roman" w:hAnsi="Arial" w:cs="Arial"/>
            <w:color w:val="1155CC"/>
            <w:sz w:val="24"/>
            <w:szCs w:val="24"/>
            <w:u w:val="single"/>
          </w:rPr>
          <w:t>https://www.curriculumnacional.cl/614/articles-89350_archivo_01.pdf</w:t>
        </w:r>
      </w:hyperlink>
      <w:r w:rsidRPr="00C57CC3">
        <w:rPr>
          <w:rFonts w:ascii="Arial" w:eastAsia="Times New Roman" w:hAnsi="Arial" w:cs="Arial"/>
          <w:sz w:val="24"/>
          <w:szCs w:val="24"/>
        </w:rPr>
        <w:t>.</w:t>
      </w:r>
    </w:p>
    <w:p w:rsidR="00207CB9" w:rsidRPr="00C57CC3" w:rsidRDefault="00811B7B">
      <w:pPr>
        <w:spacing w:line="480" w:lineRule="auto"/>
        <w:ind w:left="1287" w:hanging="567"/>
        <w:jc w:val="both"/>
        <w:rPr>
          <w:rFonts w:ascii="Arial" w:eastAsia="Times New Roman" w:hAnsi="Arial" w:cs="Arial"/>
          <w:sz w:val="24"/>
          <w:szCs w:val="24"/>
        </w:rPr>
      </w:pPr>
      <w:r w:rsidRPr="00C57CC3">
        <w:rPr>
          <w:rFonts w:ascii="Arial" w:eastAsia="Times New Roman" w:hAnsi="Arial" w:cs="Arial"/>
          <w:sz w:val="24"/>
          <w:szCs w:val="24"/>
        </w:rPr>
        <w:t xml:space="preserve">Gobierno de Chile, Ministerio de Educación. (2020). Fundamentación de la Priorización Curricular COVID-19. Recuperado de  </w:t>
      </w:r>
      <w:hyperlink r:id="rId17">
        <w:r w:rsidRPr="00C57CC3">
          <w:rPr>
            <w:rFonts w:ascii="Arial" w:eastAsia="Times New Roman" w:hAnsi="Arial" w:cs="Arial"/>
            <w:color w:val="1155CC"/>
            <w:sz w:val="24"/>
            <w:szCs w:val="24"/>
            <w:u w:val="single"/>
          </w:rPr>
          <w:t>https://www.curriculumnacional.cl/614/articles-179650_recurso_pdf.pdf</w:t>
        </w:r>
      </w:hyperlink>
      <w:r w:rsidRPr="00C57CC3">
        <w:rPr>
          <w:rFonts w:ascii="Arial" w:eastAsia="Times New Roman" w:hAnsi="Arial" w:cs="Arial"/>
          <w:sz w:val="24"/>
          <w:szCs w:val="24"/>
        </w:rPr>
        <w:t>.</w:t>
      </w:r>
    </w:p>
    <w:p w:rsidR="00207CB9" w:rsidRPr="00C57CC3" w:rsidRDefault="00811B7B">
      <w:pPr>
        <w:spacing w:line="480" w:lineRule="auto"/>
        <w:ind w:left="1287" w:hanging="567"/>
        <w:jc w:val="both"/>
        <w:rPr>
          <w:rFonts w:ascii="Arial" w:eastAsia="Times New Roman" w:hAnsi="Arial" w:cs="Arial"/>
          <w:color w:val="1155CC"/>
          <w:sz w:val="24"/>
          <w:szCs w:val="24"/>
          <w:u w:val="single"/>
        </w:rPr>
      </w:pPr>
      <w:r w:rsidRPr="00C57CC3">
        <w:rPr>
          <w:rFonts w:ascii="Arial" w:eastAsia="Times New Roman" w:hAnsi="Arial" w:cs="Arial"/>
          <w:sz w:val="24"/>
          <w:szCs w:val="24"/>
        </w:rPr>
        <w:t xml:space="preserve">Gobierno de Chile, Ministerio de Educación. (2020). Orientaciones para la Implementación de la Priorización Curricular en Forma Remota y Presencial. Recuperado de  </w:t>
      </w:r>
      <w:hyperlink r:id="rId18">
        <w:r w:rsidRPr="00C57CC3">
          <w:rPr>
            <w:rFonts w:ascii="Arial" w:eastAsia="Times New Roman" w:hAnsi="Arial" w:cs="Arial"/>
            <w:color w:val="1155CC"/>
            <w:sz w:val="24"/>
            <w:szCs w:val="24"/>
            <w:u w:val="single"/>
          </w:rPr>
          <w:t>https://www.curriculumnacional.cl/614/articles-209363_recurso_pdf.pdf</w:t>
        </w:r>
      </w:hyperlink>
      <w:r w:rsidRPr="00C57CC3">
        <w:rPr>
          <w:rFonts w:ascii="Arial" w:eastAsia="Times New Roman" w:hAnsi="Arial" w:cs="Arial"/>
          <w:color w:val="1155CC"/>
          <w:sz w:val="24"/>
          <w:szCs w:val="24"/>
          <w:u w:val="single"/>
        </w:rPr>
        <w:t>.</w:t>
      </w:r>
    </w:p>
    <w:p w:rsidR="00207CB9" w:rsidRPr="00C57CC3" w:rsidRDefault="00811B7B">
      <w:pPr>
        <w:spacing w:line="480" w:lineRule="auto"/>
        <w:ind w:left="1287" w:hanging="567"/>
        <w:jc w:val="both"/>
        <w:rPr>
          <w:rFonts w:ascii="Arial" w:eastAsia="Times New Roman" w:hAnsi="Arial" w:cs="Arial"/>
          <w:color w:val="000000"/>
          <w:sz w:val="24"/>
          <w:szCs w:val="24"/>
        </w:rPr>
      </w:pPr>
      <w:r w:rsidRPr="00C57CC3">
        <w:rPr>
          <w:rFonts w:ascii="Arial" w:eastAsia="Times New Roman" w:hAnsi="Arial" w:cs="Arial"/>
          <w:color w:val="000000"/>
          <w:sz w:val="24"/>
          <w:szCs w:val="24"/>
        </w:rPr>
        <w:t xml:space="preserve">Granada, M., </w:t>
      </w:r>
      <w:proofErr w:type="spellStart"/>
      <w:r w:rsidRPr="00C57CC3">
        <w:rPr>
          <w:rFonts w:ascii="Arial" w:eastAsia="Times New Roman" w:hAnsi="Arial" w:cs="Arial"/>
          <w:color w:val="000000"/>
          <w:sz w:val="24"/>
          <w:szCs w:val="24"/>
        </w:rPr>
        <w:t>Pomés</w:t>
      </w:r>
      <w:proofErr w:type="spellEnd"/>
      <w:r w:rsidRPr="00C57CC3">
        <w:rPr>
          <w:rFonts w:ascii="Arial" w:eastAsia="Times New Roman" w:hAnsi="Arial" w:cs="Arial"/>
          <w:color w:val="000000"/>
          <w:sz w:val="24"/>
          <w:szCs w:val="24"/>
        </w:rPr>
        <w:t xml:space="preserve">, M., &amp; Sanhueza, S. (2013). </w:t>
      </w:r>
      <w:r w:rsidRPr="00C57CC3">
        <w:rPr>
          <w:rFonts w:ascii="Arial" w:eastAsia="Times New Roman" w:hAnsi="Arial" w:cs="Arial"/>
          <w:sz w:val="24"/>
          <w:szCs w:val="24"/>
        </w:rPr>
        <w:t xml:space="preserve">Actitud de los profesores hacia la inclusión educativa. Papeles de Trabajo, 25, 51-59. Recuperado de </w:t>
      </w:r>
      <w:hyperlink r:id="rId19">
        <w:r w:rsidRPr="00C57CC3">
          <w:rPr>
            <w:rFonts w:ascii="Arial" w:eastAsia="Times New Roman" w:hAnsi="Arial" w:cs="Arial"/>
            <w:color w:val="0000FF"/>
            <w:sz w:val="24"/>
            <w:szCs w:val="24"/>
            <w:u w:val="single"/>
          </w:rPr>
          <w:t>https://core.ac.uk/download/pdf/61700917.pdf</w:t>
        </w:r>
      </w:hyperlink>
      <w:r w:rsidRPr="00C57CC3">
        <w:rPr>
          <w:rFonts w:ascii="Arial" w:eastAsia="Times New Roman" w:hAnsi="Arial" w:cs="Arial"/>
          <w:sz w:val="24"/>
          <w:szCs w:val="24"/>
        </w:rPr>
        <w:t xml:space="preserve">. </w:t>
      </w:r>
    </w:p>
    <w:p w:rsidR="00207CB9" w:rsidRPr="00C57CC3" w:rsidRDefault="00811B7B">
      <w:pPr>
        <w:spacing w:line="480" w:lineRule="auto"/>
        <w:ind w:left="1287" w:hanging="567"/>
        <w:rPr>
          <w:rFonts w:ascii="Arial" w:eastAsia="Times New Roman" w:hAnsi="Arial" w:cs="Arial"/>
          <w:color w:val="1155CC"/>
          <w:sz w:val="24"/>
          <w:szCs w:val="24"/>
          <w:u w:val="single"/>
        </w:rPr>
      </w:pPr>
      <w:r w:rsidRPr="00C57CC3">
        <w:rPr>
          <w:rFonts w:ascii="Arial" w:eastAsia="Times New Roman" w:hAnsi="Arial" w:cs="Arial"/>
          <w:sz w:val="24"/>
          <w:szCs w:val="24"/>
        </w:rPr>
        <w:t xml:space="preserve">Hernández, R., Fernández, R., &amp; Baptista, M. (2014). Metodología de la investigación. Recuperado de </w:t>
      </w:r>
      <w:hyperlink r:id="rId20">
        <w:r w:rsidRPr="00C57CC3">
          <w:rPr>
            <w:rFonts w:ascii="Arial" w:eastAsia="Times New Roman" w:hAnsi="Arial" w:cs="Arial"/>
            <w:color w:val="1155CC"/>
            <w:sz w:val="24"/>
            <w:szCs w:val="24"/>
            <w:u w:val="single"/>
          </w:rPr>
          <w:t>https://periodicooficial.jalisco.gob.mx/sites/periodicooficial.jalisco.gob.mx/files/metodologia_de_la_investigacion_-_roberto_hernandez_sampieri.pdf</w:t>
        </w:r>
      </w:hyperlink>
      <w:r w:rsidRPr="00C57CC3">
        <w:rPr>
          <w:rFonts w:ascii="Arial" w:eastAsia="Times New Roman" w:hAnsi="Arial" w:cs="Arial"/>
          <w:color w:val="1155CC"/>
          <w:sz w:val="24"/>
          <w:szCs w:val="24"/>
          <w:u w:val="single"/>
        </w:rPr>
        <w:t>.</w:t>
      </w:r>
    </w:p>
    <w:p w:rsidR="00207CB9" w:rsidRPr="00C57CC3" w:rsidRDefault="00811B7B">
      <w:pPr>
        <w:spacing w:line="480" w:lineRule="auto"/>
        <w:ind w:left="1287" w:hanging="567"/>
        <w:jc w:val="both"/>
        <w:rPr>
          <w:rFonts w:ascii="Arial" w:eastAsia="Times New Roman" w:hAnsi="Arial" w:cs="Arial"/>
          <w:color w:val="1155CC"/>
          <w:sz w:val="24"/>
          <w:szCs w:val="24"/>
          <w:u w:val="single"/>
        </w:rPr>
      </w:pPr>
      <w:r w:rsidRPr="00C57CC3">
        <w:rPr>
          <w:rFonts w:ascii="Arial" w:eastAsia="Times New Roman" w:hAnsi="Arial" w:cs="Arial"/>
          <w:sz w:val="24"/>
          <w:szCs w:val="24"/>
        </w:rPr>
        <w:t xml:space="preserve">Liceo Politécnico Llay-Llay (2019). Proyecto Educativo Institucional. Recuperado de </w:t>
      </w:r>
      <w:hyperlink r:id="rId21">
        <w:r w:rsidRPr="00C57CC3">
          <w:rPr>
            <w:rFonts w:ascii="Arial" w:eastAsia="Times New Roman" w:hAnsi="Arial" w:cs="Arial"/>
            <w:color w:val="1155CC"/>
            <w:sz w:val="24"/>
            <w:szCs w:val="24"/>
            <w:u w:val="single"/>
          </w:rPr>
          <w:t>http://www.daemllayllay.cl/estable/liceo/pei.pdf</w:t>
        </w:r>
      </w:hyperlink>
      <w:r w:rsidRPr="00C57CC3">
        <w:rPr>
          <w:rFonts w:ascii="Arial" w:eastAsia="Times New Roman" w:hAnsi="Arial" w:cs="Arial"/>
          <w:color w:val="1155CC"/>
          <w:sz w:val="24"/>
          <w:szCs w:val="24"/>
          <w:u w:val="single"/>
        </w:rPr>
        <w:t>.</w:t>
      </w:r>
    </w:p>
    <w:p w:rsidR="00207CB9" w:rsidRPr="00C57CC3" w:rsidRDefault="00811B7B">
      <w:pPr>
        <w:spacing w:line="480" w:lineRule="auto"/>
        <w:ind w:left="1344" w:hanging="624"/>
        <w:jc w:val="both"/>
        <w:rPr>
          <w:rFonts w:ascii="Arial" w:eastAsia="Times New Roman" w:hAnsi="Arial" w:cs="Arial"/>
          <w:sz w:val="24"/>
          <w:szCs w:val="24"/>
        </w:rPr>
      </w:pPr>
      <w:proofErr w:type="spellStart"/>
      <w:r w:rsidRPr="00C57CC3">
        <w:rPr>
          <w:rFonts w:ascii="Arial" w:eastAsia="Times New Roman" w:hAnsi="Arial" w:cs="Arial"/>
          <w:sz w:val="24"/>
          <w:szCs w:val="24"/>
        </w:rPr>
        <w:t>Llinás</w:t>
      </w:r>
      <w:proofErr w:type="spellEnd"/>
      <w:r w:rsidRPr="00C57CC3">
        <w:rPr>
          <w:rFonts w:ascii="Arial" w:eastAsia="Times New Roman" w:hAnsi="Arial" w:cs="Arial"/>
          <w:sz w:val="24"/>
          <w:szCs w:val="24"/>
        </w:rPr>
        <w:t xml:space="preserve">, E. (2009). La orientación académica desde el bienestar universitario. Recuperado de </w:t>
      </w:r>
      <w:hyperlink r:id="rId22">
        <w:r w:rsidRPr="00C57CC3">
          <w:rPr>
            <w:rFonts w:ascii="Arial" w:eastAsia="Times New Roman" w:hAnsi="Arial" w:cs="Arial"/>
            <w:color w:val="1155CC"/>
            <w:sz w:val="24"/>
            <w:szCs w:val="24"/>
            <w:u w:val="single"/>
          </w:rPr>
          <w:t>http://manglar.uninorte.edu.co/bitstream/handle/10584/1188/La%20orientacion%20academica.pdf?sequence=1&amp;isAllowed=y</w:t>
        </w:r>
      </w:hyperlink>
      <w:r w:rsidRPr="00C57CC3">
        <w:rPr>
          <w:rFonts w:ascii="Arial" w:eastAsia="Times New Roman" w:hAnsi="Arial" w:cs="Arial"/>
          <w:sz w:val="24"/>
          <w:szCs w:val="24"/>
        </w:rPr>
        <w:t>.</w:t>
      </w:r>
    </w:p>
    <w:p w:rsidR="00207CB9" w:rsidRPr="00C57CC3" w:rsidRDefault="00811B7B">
      <w:pPr>
        <w:spacing w:line="480" w:lineRule="auto"/>
        <w:ind w:left="1287" w:hanging="567"/>
        <w:jc w:val="both"/>
        <w:rPr>
          <w:rFonts w:ascii="Arial" w:eastAsia="Times New Roman" w:hAnsi="Arial" w:cs="Arial"/>
          <w:color w:val="1155CC"/>
          <w:sz w:val="24"/>
          <w:szCs w:val="24"/>
          <w:u w:val="single"/>
        </w:rPr>
      </w:pPr>
      <w:r w:rsidRPr="00C57CC3">
        <w:rPr>
          <w:rFonts w:ascii="Arial" w:eastAsia="Times New Roman" w:hAnsi="Arial" w:cs="Arial"/>
          <w:sz w:val="24"/>
          <w:szCs w:val="24"/>
        </w:rPr>
        <w:t xml:space="preserve">López, L., &amp; Juanes, B. (2020). Flexibilidad curricular en la formación del profesional de la Educación Física. Universidad y Sociedad, 194-201. Recuperado de </w:t>
      </w:r>
      <w:hyperlink r:id="rId23">
        <w:r w:rsidRPr="00C57CC3">
          <w:rPr>
            <w:rFonts w:ascii="Arial" w:eastAsia="Times New Roman" w:hAnsi="Arial" w:cs="Arial"/>
            <w:color w:val="1155CC"/>
            <w:sz w:val="24"/>
            <w:szCs w:val="24"/>
            <w:u w:val="single"/>
          </w:rPr>
          <w:t>https://rus.ucf.edu.cu/index.php/rus/article/view/1436/1455</w:t>
        </w:r>
      </w:hyperlink>
      <w:r w:rsidRPr="00C57CC3">
        <w:rPr>
          <w:rFonts w:ascii="Arial" w:eastAsia="Times New Roman" w:hAnsi="Arial" w:cs="Arial"/>
          <w:color w:val="1155CC"/>
          <w:sz w:val="24"/>
          <w:szCs w:val="24"/>
          <w:u w:val="single"/>
        </w:rPr>
        <w:t>.</w:t>
      </w:r>
    </w:p>
    <w:p w:rsidR="00207CB9" w:rsidRPr="00C57CC3" w:rsidRDefault="00811B7B">
      <w:pPr>
        <w:spacing w:line="480" w:lineRule="auto"/>
        <w:ind w:left="1287" w:hanging="567"/>
        <w:jc w:val="both"/>
        <w:rPr>
          <w:rFonts w:ascii="Arial" w:eastAsia="Times New Roman" w:hAnsi="Arial" w:cs="Arial"/>
          <w:color w:val="000000"/>
          <w:sz w:val="24"/>
          <w:szCs w:val="24"/>
        </w:rPr>
      </w:pPr>
      <w:r w:rsidRPr="00C57CC3">
        <w:rPr>
          <w:rFonts w:ascii="Arial" w:eastAsia="Times New Roman" w:hAnsi="Arial" w:cs="Arial"/>
          <w:sz w:val="24"/>
          <w:szCs w:val="24"/>
          <w:highlight w:val="white"/>
        </w:rPr>
        <w:lastRenderedPageBreak/>
        <w:t xml:space="preserve">Medina Andrade, J., </w:t>
      </w:r>
      <w:proofErr w:type="spellStart"/>
      <w:r w:rsidRPr="00C57CC3">
        <w:rPr>
          <w:rFonts w:ascii="Arial" w:eastAsia="Times New Roman" w:hAnsi="Arial" w:cs="Arial"/>
          <w:sz w:val="24"/>
          <w:szCs w:val="24"/>
          <w:highlight w:val="white"/>
        </w:rPr>
        <w:t>Elgueta</w:t>
      </w:r>
      <w:proofErr w:type="spellEnd"/>
      <w:r w:rsidRPr="00C57CC3">
        <w:rPr>
          <w:rFonts w:ascii="Arial" w:eastAsia="Times New Roman" w:hAnsi="Arial" w:cs="Arial"/>
          <w:sz w:val="24"/>
          <w:szCs w:val="24"/>
          <w:highlight w:val="white"/>
        </w:rPr>
        <w:t xml:space="preserve"> Ferrada, S., Gaete Vargas, Y., &amp; Toro Zúñiga, C. (2020). Inserción y adaptación laboral del profesor novel de educación diferencial. </w:t>
      </w:r>
      <w:r w:rsidRPr="00C57CC3">
        <w:rPr>
          <w:rFonts w:ascii="Arial" w:eastAsia="Times New Roman" w:hAnsi="Arial" w:cs="Arial"/>
          <w:i/>
          <w:sz w:val="24"/>
          <w:szCs w:val="24"/>
          <w:highlight w:val="white"/>
        </w:rPr>
        <w:t>Revista Educación Las Américas</w:t>
      </w:r>
      <w:r w:rsidRPr="00C57CC3">
        <w:rPr>
          <w:rFonts w:ascii="Arial" w:eastAsia="Times New Roman" w:hAnsi="Arial" w:cs="Arial"/>
          <w:sz w:val="24"/>
          <w:szCs w:val="24"/>
          <w:highlight w:val="white"/>
        </w:rPr>
        <w:t xml:space="preserve">, </w:t>
      </w:r>
      <w:r w:rsidRPr="00C57CC3">
        <w:rPr>
          <w:rFonts w:ascii="Arial" w:eastAsia="Times New Roman" w:hAnsi="Arial" w:cs="Arial"/>
          <w:i/>
          <w:sz w:val="24"/>
          <w:szCs w:val="24"/>
          <w:highlight w:val="white"/>
        </w:rPr>
        <w:t>10</w:t>
      </w:r>
      <w:r w:rsidRPr="00C57CC3">
        <w:rPr>
          <w:rFonts w:ascii="Arial" w:eastAsia="Times New Roman" w:hAnsi="Arial" w:cs="Arial"/>
          <w:sz w:val="24"/>
          <w:szCs w:val="24"/>
          <w:highlight w:val="white"/>
        </w:rPr>
        <w:t xml:space="preserve">(1), 15-29. </w:t>
      </w:r>
      <w:hyperlink r:id="rId24">
        <w:r w:rsidRPr="00C57CC3">
          <w:rPr>
            <w:rFonts w:ascii="Arial" w:eastAsia="Times New Roman" w:hAnsi="Arial" w:cs="Arial"/>
            <w:color w:val="1155CC"/>
            <w:sz w:val="24"/>
            <w:szCs w:val="24"/>
            <w:highlight w:val="white"/>
            <w:u w:val="single"/>
          </w:rPr>
          <w:t>https://doi.org/10.35811/rea.v10i0.88</w:t>
        </w:r>
      </w:hyperlink>
      <w:r w:rsidRPr="00C57CC3">
        <w:rPr>
          <w:rFonts w:ascii="Arial" w:eastAsia="Times New Roman" w:hAnsi="Arial" w:cs="Arial"/>
          <w:sz w:val="24"/>
          <w:szCs w:val="24"/>
          <w:highlight w:val="white"/>
        </w:rPr>
        <w:t xml:space="preserve">. </w:t>
      </w:r>
    </w:p>
    <w:p w:rsidR="00207CB9" w:rsidRPr="00C57CC3" w:rsidRDefault="00811B7B">
      <w:pPr>
        <w:spacing w:line="480" w:lineRule="auto"/>
        <w:ind w:left="1287" w:hanging="567"/>
        <w:jc w:val="both"/>
        <w:rPr>
          <w:rFonts w:ascii="Arial" w:eastAsia="Times New Roman" w:hAnsi="Arial" w:cs="Arial"/>
          <w:sz w:val="24"/>
          <w:szCs w:val="24"/>
        </w:rPr>
      </w:pPr>
      <w:r w:rsidRPr="00C57CC3">
        <w:rPr>
          <w:rFonts w:ascii="Arial" w:eastAsia="Times New Roman" w:hAnsi="Arial" w:cs="Arial"/>
          <w:sz w:val="24"/>
          <w:szCs w:val="24"/>
        </w:rPr>
        <w:t xml:space="preserve">Melgarejo, N., Riquelme, B., Santander, C., &amp; Vilches, B. (2017). Nivel de conocimiento Diseño Universal para el Aprendizaje en profesores de Educación Diferencial de colegios de Concepción y San Pedro de la Paz (Tesis de Licenciatura, Universidad Católica de la Santísima Concepción). Recuperado de </w:t>
      </w:r>
      <w:hyperlink r:id="rId25">
        <w:r w:rsidRPr="00C57CC3">
          <w:rPr>
            <w:rFonts w:ascii="Arial" w:eastAsia="Times New Roman" w:hAnsi="Arial" w:cs="Arial"/>
            <w:color w:val="1155CC"/>
            <w:sz w:val="24"/>
            <w:szCs w:val="24"/>
            <w:u w:val="single"/>
          </w:rPr>
          <w:t>http://repositoriodigital.ucsc.cl/bitstream/handle/25022009/1221/Nadia%20Melgarejo%20S..pdf?sequence=1&amp;isAllowed=y</w:t>
        </w:r>
      </w:hyperlink>
      <w:r w:rsidRPr="00C57CC3">
        <w:rPr>
          <w:rFonts w:ascii="Arial" w:eastAsia="Times New Roman" w:hAnsi="Arial" w:cs="Arial"/>
          <w:sz w:val="24"/>
          <w:szCs w:val="24"/>
        </w:rPr>
        <w:t xml:space="preserve">. </w:t>
      </w:r>
    </w:p>
    <w:p w:rsidR="00207CB9" w:rsidRPr="00C57CC3" w:rsidRDefault="00811B7B">
      <w:pPr>
        <w:spacing w:line="480" w:lineRule="auto"/>
        <w:ind w:left="1287" w:hanging="567"/>
        <w:jc w:val="both"/>
        <w:rPr>
          <w:rFonts w:ascii="Arial" w:eastAsia="Times New Roman" w:hAnsi="Arial" w:cs="Arial"/>
          <w:color w:val="1155CC"/>
          <w:sz w:val="24"/>
          <w:szCs w:val="24"/>
          <w:u w:val="single"/>
        </w:rPr>
      </w:pPr>
      <w:proofErr w:type="spellStart"/>
      <w:r w:rsidRPr="00C57CC3">
        <w:rPr>
          <w:rFonts w:ascii="Arial" w:eastAsia="Times New Roman" w:hAnsi="Arial" w:cs="Arial"/>
          <w:sz w:val="24"/>
          <w:szCs w:val="24"/>
        </w:rPr>
        <w:t>Reimers</w:t>
      </w:r>
      <w:proofErr w:type="spellEnd"/>
      <w:r w:rsidRPr="00C57CC3">
        <w:rPr>
          <w:rFonts w:ascii="Arial" w:eastAsia="Times New Roman" w:hAnsi="Arial" w:cs="Arial"/>
          <w:sz w:val="24"/>
          <w:szCs w:val="24"/>
        </w:rPr>
        <w:t xml:space="preserve">, F., &amp; </w:t>
      </w:r>
      <w:proofErr w:type="spellStart"/>
      <w:r w:rsidRPr="00C57CC3">
        <w:rPr>
          <w:rFonts w:ascii="Arial" w:eastAsia="Times New Roman" w:hAnsi="Arial" w:cs="Arial"/>
          <w:sz w:val="24"/>
          <w:szCs w:val="24"/>
        </w:rPr>
        <w:t>Schleicher</w:t>
      </w:r>
      <w:proofErr w:type="spellEnd"/>
      <w:r w:rsidRPr="00C57CC3">
        <w:rPr>
          <w:rFonts w:ascii="Arial" w:eastAsia="Times New Roman" w:hAnsi="Arial" w:cs="Arial"/>
          <w:sz w:val="24"/>
          <w:szCs w:val="24"/>
        </w:rPr>
        <w:t xml:space="preserve">, A. (2020). Marco para guiar una respuesta educativa a la pandemia 2020 del COVID-19. Recuperado de </w:t>
      </w:r>
      <w:hyperlink r:id="rId26">
        <w:r w:rsidRPr="00C57CC3">
          <w:rPr>
            <w:rFonts w:ascii="Arial" w:eastAsia="Times New Roman" w:hAnsi="Arial" w:cs="Arial"/>
            <w:color w:val="1155CC"/>
            <w:sz w:val="24"/>
            <w:szCs w:val="24"/>
            <w:u w:val="single"/>
          </w:rPr>
          <w:t>https://globaled.gse.harvard.edu/files/geii/files/un_marco_para_guiar_una_respuesta_educativa_a_la_pandemia_del_2020_del_covid-19_.pdf</w:t>
        </w:r>
      </w:hyperlink>
      <w:r w:rsidRPr="00C57CC3">
        <w:rPr>
          <w:rFonts w:ascii="Arial" w:eastAsia="Times New Roman" w:hAnsi="Arial" w:cs="Arial"/>
          <w:color w:val="1155CC"/>
          <w:sz w:val="24"/>
          <w:szCs w:val="24"/>
          <w:u w:val="single"/>
        </w:rPr>
        <w:t>.</w:t>
      </w:r>
    </w:p>
    <w:p w:rsidR="00207CB9" w:rsidRPr="00C57CC3" w:rsidRDefault="00811B7B">
      <w:pPr>
        <w:spacing w:line="480" w:lineRule="auto"/>
        <w:ind w:left="1287" w:hanging="567"/>
        <w:jc w:val="both"/>
        <w:rPr>
          <w:rFonts w:ascii="Arial" w:eastAsia="Times New Roman" w:hAnsi="Arial" w:cs="Arial"/>
          <w:sz w:val="24"/>
          <w:szCs w:val="24"/>
        </w:rPr>
      </w:pPr>
      <w:r w:rsidRPr="00C57CC3">
        <w:rPr>
          <w:rFonts w:ascii="Arial" w:eastAsia="Times New Roman" w:hAnsi="Arial" w:cs="Arial"/>
          <w:sz w:val="24"/>
          <w:szCs w:val="24"/>
          <w:highlight w:val="white"/>
        </w:rPr>
        <w:t xml:space="preserve">Rodríguez Vite, H. (2017). Importancia de la formación de los docentes en las instituciones educativas. </w:t>
      </w:r>
      <w:r w:rsidRPr="00C57CC3">
        <w:rPr>
          <w:rFonts w:ascii="Arial" w:eastAsia="Times New Roman" w:hAnsi="Arial" w:cs="Arial"/>
          <w:i/>
          <w:sz w:val="24"/>
          <w:szCs w:val="24"/>
          <w:highlight w:val="white"/>
        </w:rPr>
        <w:t xml:space="preserve">Ciencia Huasteca Boletín Científico De La Escuela Superior De </w:t>
      </w:r>
      <w:proofErr w:type="spellStart"/>
      <w:r w:rsidRPr="00C57CC3">
        <w:rPr>
          <w:rFonts w:ascii="Arial" w:eastAsia="Times New Roman" w:hAnsi="Arial" w:cs="Arial"/>
          <w:i/>
          <w:sz w:val="24"/>
          <w:szCs w:val="24"/>
          <w:highlight w:val="white"/>
        </w:rPr>
        <w:t>Huejutla</w:t>
      </w:r>
      <w:proofErr w:type="spellEnd"/>
      <w:r w:rsidRPr="00C57CC3">
        <w:rPr>
          <w:rFonts w:ascii="Arial" w:eastAsia="Times New Roman" w:hAnsi="Arial" w:cs="Arial"/>
          <w:sz w:val="24"/>
          <w:szCs w:val="24"/>
          <w:highlight w:val="white"/>
        </w:rPr>
        <w:t xml:space="preserve">, </w:t>
      </w:r>
      <w:r w:rsidRPr="00C57CC3">
        <w:rPr>
          <w:rFonts w:ascii="Arial" w:eastAsia="Times New Roman" w:hAnsi="Arial" w:cs="Arial"/>
          <w:i/>
          <w:sz w:val="24"/>
          <w:szCs w:val="24"/>
          <w:highlight w:val="white"/>
        </w:rPr>
        <w:t>5</w:t>
      </w:r>
      <w:r w:rsidRPr="00C57CC3">
        <w:rPr>
          <w:rFonts w:ascii="Arial" w:eastAsia="Times New Roman" w:hAnsi="Arial" w:cs="Arial"/>
          <w:sz w:val="24"/>
          <w:szCs w:val="24"/>
          <w:highlight w:val="white"/>
        </w:rPr>
        <w:t xml:space="preserve">(9). </w:t>
      </w:r>
      <w:hyperlink r:id="rId27">
        <w:r w:rsidRPr="00C57CC3">
          <w:rPr>
            <w:rFonts w:ascii="Arial" w:eastAsia="Times New Roman" w:hAnsi="Arial" w:cs="Arial"/>
            <w:color w:val="1155CC"/>
            <w:sz w:val="24"/>
            <w:szCs w:val="24"/>
            <w:highlight w:val="white"/>
            <w:u w:val="single"/>
          </w:rPr>
          <w:t>https://doi.org/10.29057/esh.v5i9.2219</w:t>
        </w:r>
      </w:hyperlink>
      <w:r w:rsidRPr="00C57CC3">
        <w:rPr>
          <w:rFonts w:ascii="Arial" w:eastAsia="Times New Roman" w:hAnsi="Arial" w:cs="Arial"/>
          <w:sz w:val="24"/>
          <w:szCs w:val="24"/>
          <w:highlight w:val="white"/>
        </w:rPr>
        <w:t xml:space="preserve">.  </w:t>
      </w:r>
    </w:p>
    <w:p w:rsidR="00207CB9" w:rsidRPr="00C57CC3" w:rsidRDefault="00811B7B">
      <w:pPr>
        <w:spacing w:line="480" w:lineRule="auto"/>
        <w:ind w:left="1287" w:hanging="567"/>
        <w:jc w:val="both"/>
        <w:rPr>
          <w:rFonts w:ascii="Arial" w:eastAsia="Times New Roman" w:hAnsi="Arial" w:cs="Arial"/>
          <w:sz w:val="24"/>
          <w:szCs w:val="24"/>
        </w:rPr>
      </w:pPr>
      <w:r w:rsidRPr="00C57CC3">
        <w:rPr>
          <w:rFonts w:ascii="Arial" w:eastAsia="Times New Roman" w:hAnsi="Arial" w:cs="Arial"/>
          <w:sz w:val="24"/>
          <w:szCs w:val="24"/>
        </w:rPr>
        <w:lastRenderedPageBreak/>
        <w:t xml:space="preserve">Sevilla, M. (2018). Educación técnica profesional en Chile. Recuperado de </w:t>
      </w:r>
      <w:hyperlink r:id="rId28">
        <w:r w:rsidRPr="00C57CC3">
          <w:rPr>
            <w:rFonts w:ascii="Arial" w:eastAsia="Times New Roman" w:hAnsi="Arial" w:cs="Arial"/>
            <w:color w:val="0000FF"/>
            <w:sz w:val="24"/>
            <w:szCs w:val="24"/>
            <w:u w:val="single"/>
          </w:rPr>
          <w:t>https://bibliotecadigital.mineduc.cl/bitstream/handle/20.500.12365/548/MONO-466.pdf?sequence=1&amp;isAllowed=y</w:t>
        </w:r>
      </w:hyperlink>
      <w:r w:rsidRPr="00C57CC3">
        <w:rPr>
          <w:rFonts w:ascii="Arial" w:eastAsia="Times New Roman" w:hAnsi="Arial" w:cs="Arial"/>
          <w:sz w:val="24"/>
          <w:szCs w:val="24"/>
        </w:rPr>
        <w:t xml:space="preserve">. </w:t>
      </w:r>
    </w:p>
    <w:p w:rsidR="00207CB9" w:rsidRPr="00C57CC3" w:rsidRDefault="00811B7B">
      <w:pPr>
        <w:spacing w:line="480" w:lineRule="auto"/>
        <w:ind w:left="1287" w:hanging="567"/>
        <w:jc w:val="both"/>
        <w:rPr>
          <w:rFonts w:ascii="Arial" w:eastAsia="Times New Roman" w:hAnsi="Arial" w:cs="Arial"/>
          <w:sz w:val="24"/>
          <w:szCs w:val="24"/>
        </w:rPr>
      </w:pPr>
      <w:proofErr w:type="spellStart"/>
      <w:r w:rsidRPr="00C57CC3">
        <w:rPr>
          <w:rFonts w:ascii="Arial" w:eastAsia="Times New Roman" w:hAnsi="Arial" w:cs="Arial"/>
          <w:sz w:val="24"/>
          <w:szCs w:val="24"/>
        </w:rPr>
        <w:t>Tancara</w:t>
      </w:r>
      <w:proofErr w:type="spellEnd"/>
      <w:r w:rsidRPr="00C57CC3">
        <w:rPr>
          <w:rFonts w:ascii="Arial" w:eastAsia="Times New Roman" w:hAnsi="Arial" w:cs="Arial"/>
          <w:sz w:val="24"/>
          <w:szCs w:val="24"/>
        </w:rPr>
        <w:t xml:space="preserve">, N., &amp; </w:t>
      </w:r>
      <w:proofErr w:type="spellStart"/>
      <w:r w:rsidRPr="00C57CC3">
        <w:rPr>
          <w:rFonts w:ascii="Arial" w:eastAsia="Times New Roman" w:hAnsi="Arial" w:cs="Arial"/>
          <w:sz w:val="24"/>
          <w:szCs w:val="24"/>
        </w:rPr>
        <w:t>Tancara</w:t>
      </w:r>
      <w:proofErr w:type="spellEnd"/>
      <w:r w:rsidRPr="00C57CC3">
        <w:rPr>
          <w:rFonts w:ascii="Arial" w:eastAsia="Times New Roman" w:hAnsi="Arial" w:cs="Arial"/>
          <w:sz w:val="24"/>
          <w:szCs w:val="24"/>
        </w:rPr>
        <w:t xml:space="preserve">, M. (2017). Percepción de la comunidad educativa acerca de las prácticas pedagógicas del Programa de Integración Escolar (PIE) en escuelas básicas municipales de la comuna de Arica. (Tesis de Maestría, Universidad de Tarapacá). Recuperado de </w:t>
      </w:r>
      <w:hyperlink r:id="rId29">
        <w:r w:rsidRPr="00C57CC3">
          <w:rPr>
            <w:rFonts w:ascii="Arial" w:eastAsia="Times New Roman" w:hAnsi="Arial" w:cs="Arial"/>
            <w:color w:val="1155CC"/>
            <w:sz w:val="24"/>
            <w:szCs w:val="24"/>
            <w:u w:val="single"/>
          </w:rPr>
          <w:t>http://educacionymigracion.cl/wp-content/uploads/2019/03/Tesis-Magister-Norma-Tancara-y-Maritza-Tancara-A%C3%B1o-2017.pdf</w:t>
        </w:r>
      </w:hyperlink>
      <w:r w:rsidRPr="00C57CC3">
        <w:rPr>
          <w:rFonts w:ascii="Arial" w:eastAsia="Times New Roman" w:hAnsi="Arial" w:cs="Arial"/>
          <w:sz w:val="24"/>
          <w:szCs w:val="24"/>
        </w:rPr>
        <w:t>.</w:t>
      </w:r>
    </w:p>
    <w:p w:rsidR="00207CB9" w:rsidRPr="00C57CC3" w:rsidRDefault="00811B7B">
      <w:pPr>
        <w:spacing w:line="480" w:lineRule="auto"/>
        <w:ind w:left="1287" w:hanging="567"/>
        <w:jc w:val="both"/>
        <w:rPr>
          <w:rFonts w:ascii="Arial" w:eastAsia="Times New Roman" w:hAnsi="Arial" w:cs="Arial"/>
          <w:color w:val="1155CC"/>
          <w:sz w:val="24"/>
          <w:szCs w:val="24"/>
          <w:u w:val="single"/>
        </w:rPr>
      </w:pPr>
      <w:r w:rsidRPr="00C57CC3">
        <w:rPr>
          <w:rFonts w:ascii="Arial" w:eastAsia="Times New Roman" w:hAnsi="Arial" w:cs="Arial"/>
          <w:sz w:val="24"/>
          <w:szCs w:val="24"/>
        </w:rPr>
        <w:t xml:space="preserve">UNESCO. (2017). Guía para asegurar la inclusión y la equidad en la educación. Recuperado de </w:t>
      </w:r>
      <w:hyperlink r:id="rId30">
        <w:r w:rsidRPr="00C57CC3">
          <w:rPr>
            <w:rFonts w:ascii="Arial" w:eastAsia="Times New Roman" w:hAnsi="Arial" w:cs="Arial"/>
            <w:color w:val="1155CC"/>
            <w:sz w:val="24"/>
            <w:szCs w:val="24"/>
            <w:u w:val="single"/>
          </w:rPr>
          <w:t>https://educrea.cl/wp-content/uploads/2020/03/Guia-para-asegurar-la-inclusion-y-equidad.pdf</w:t>
        </w:r>
      </w:hyperlink>
      <w:r w:rsidRPr="00C57CC3">
        <w:rPr>
          <w:rFonts w:ascii="Arial" w:eastAsia="Times New Roman" w:hAnsi="Arial" w:cs="Arial"/>
          <w:color w:val="1155CC"/>
          <w:sz w:val="24"/>
          <w:szCs w:val="24"/>
          <w:u w:val="single"/>
        </w:rPr>
        <w:t>.</w:t>
      </w:r>
    </w:p>
    <w:p w:rsidR="00207CB9" w:rsidRDefault="00811B7B" w:rsidP="00C57CC3">
      <w:pPr>
        <w:spacing w:line="480" w:lineRule="auto"/>
        <w:ind w:left="1287" w:hanging="567"/>
        <w:jc w:val="both"/>
        <w:rPr>
          <w:rFonts w:ascii="Times New Roman" w:eastAsia="Times New Roman" w:hAnsi="Times New Roman" w:cs="Times New Roman"/>
          <w:b/>
          <w:sz w:val="24"/>
          <w:szCs w:val="24"/>
        </w:rPr>
      </w:pPr>
      <w:r w:rsidRPr="00C57CC3">
        <w:rPr>
          <w:rFonts w:ascii="Arial" w:eastAsia="Times New Roman" w:hAnsi="Arial" w:cs="Arial"/>
          <w:sz w:val="24"/>
          <w:szCs w:val="24"/>
        </w:rPr>
        <w:t xml:space="preserve">Valencia, C., &amp; Hernández, O. (2017). El Diseño Universal para el Aprendizaje, una alternativa para la inclusión educativa en Chile. Atenas, 4(40). Recuperado de </w:t>
      </w:r>
      <w:hyperlink r:id="rId31">
        <w:r w:rsidRPr="00C57CC3">
          <w:rPr>
            <w:rFonts w:ascii="Arial" w:eastAsia="Times New Roman" w:hAnsi="Arial" w:cs="Arial"/>
            <w:color w:val="1155CC"/>
            <w:sz w:val="24"/>
            <w:szCs w:val="24"/>
            <w:u w:val="single"/>
          </w:rPr>
          <w:t>https://www.researchgate.net/profile/Osvaldo_Gonzalez8/publication/343083706_El_Diseno_Universal_para_el_Aprendizaje_una_alternativa_para_la_inclusion_educativa_en_Chile/links/5f17960f45851515ef3e2ffa/El-Diseno-Universal-para-el-Aprendizaje-una-alternativ</w:t>
        </w:r>
      </w:hyperlink>
      <w:r w:rsidRPr="00C57CC3">
        <w:rPr>
          <w:rFonts w:ascii="Arial" w:eastAsia="Times New Roman" w:hAnsi="Arial" w:cs="Arial"/>
          <w:sz w:val="24"/>
          <w:szCs w:val="24"/>
        </w:rPr>
        <w:t>.</w:t>
      </w:r>
    </w:p>
    <w:sectPr w:rsidR="00207CB9" w:rsidSect="007910B6">
      <w:headerReference w:type="even" r:id="rId32"/>
      <w:headerReference w:type="default" r:id="rId33"/>
      <w:footerReference w:type="even" r:id="rId34"/>
      <w:footerReference w:type="default" r:id="rId35"/>
      <w:pgSz w:w="12240" w:h="15840"/>
      <w:pgMar w:top="1417" w:right="1701" w:bottom="1417" w:left="1701" w:header="708" w:footer="708" w:gutter="0"/>
      <w:pgNumType w:start="2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212" w:rsidRDefault="008F3212" w:rsidP="00C57CC3">
      <w:pPr>
        <w:spacing w:after="0" w:line="240" w:lineRule="auto"/>
      </w:pPr>
      <w:r>
        <w:separator/>
      </w:r>
    </w:p>
  </w:endnote>
  <w:endnote w:type="continuationSeparator" w:id="0">
    <w:p w:rsidR="008F3212" w:rsidRDefault="008F3212" w:rsidP="00C5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181429"/>
      <w:docPartObj>
        <w:docPartGallery w:val="Page Numbers (Bottom of Page)"/>
        <w:docPartUnique/>
      </w:docPartObj>
    </w:sdtPr>
    <w:sdtEndPr/>
    <w:sdtContent>
      <w:p w:rsidR="007910B6" w:rsidRDefault="007910B6">
        <w:pPr>
          <w:pStyle w:val="Piedepgina"/>
          <w:jc w:val="right"/>
        </w:pPr>
        <w:r>
          <w:fldChar w:fldCharType="begin"/>
        </w:r>
        <w:r>
          <w:instrText>PAGE   \* MERGEFORMAT</w:instrText>
        </w:r>
        <w:r>
          <w:fldChar w:fldCharType="separate"/>
        </w:r>
        <w:r w:rsidR="00F07AA2" w:rsidRPr="00F07AA2">
          <w:rPr>
            <w:noProof/>
            <w:lang w:val="es-ES"/>
          </w:rPr>
          <w:t>22</w:t>
        </w:r>
        <w:r>
          <w:fldChar w:fldCharType="end"/>
        </w:r>
      </w:p>
    </w:sdtContent>
  </w:sdt>
  <w:p w:rsidR="00C57CC3" w:rsidRDefault="00C57C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518820"/>
      <w:docPartObj>
        <w:docPartGallery w:val="Page Numbers (Bottom of Page)"/>
        <w:docPartUnique/>
      </w:docPartObj>
    </w:sdtPr>
    <w:sdtEndPr/>
    <w:sdtContent>
      <w:p w:rsidR="00C57CC3" w:rsidRDefault="00C57CC3">
        <w:pPr>
          <w:pStyle w:val="Piedepgina"/>
          <w:jc w:val="right"/>
        </w:pPr>
        <w:r>
          <w:fldChar w:fldCharType="begin"/>
        </w:r>
        <w:r>
          <w:instrText>PAGE   \* MERGEFORMAT</w:instrText>
        </w:r>
        <w:r>
          <w:fldChar w:fldCharType="separate"/>
        </w:r>
        <w:r w:rsidR="00F07AA2" w:rsidRPr="00F07AA2">
          <w:rPr>
            <w:noProof/>
            <w:lang w:val="es-ES"/>
          </w:rPr>
          <w:t>23</w:t>
        </w:r>
        <w:r>
          <w:fldChar w:fldCharType="end"/>
        </w:r>
      </w:p>
    </w:sdtContent>
  </w:sdt>
  <w:p w:rsidR="00C57CC3" w:rsidRDefault="00C57C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212" w:rsidRDefault="008F3212" w:rsidP="00C57CC3">
      <w:pPr>
        <w:spacing w:after="0" w:line="240" w:lineRule="auto"/>
      </w:pPr>
      <w:r>
        <w:separator/>
      </w:r>
    </w:p>
  </w:footnote>
  <w:footnote w:type="continuationSeparator" w:id="0">
    <w:p w:rsidR="008F3212" w:rsidRDefault="008F3212" w:rsidP="00C57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B6" w:rsidRPr="007910B6" w:rsidRDefault="007910B6" w:rsidP="007910B6">
    <w:pPr>
      <w:pStyle w:val="Encabezado"/>
    </w:pPr>
    <w:r w:rsidRPr="007910B6">
      <w:t>Revista de Orientación Educacional, 36(68), pp.22-45, 2021. ISSN (e) 0719-5117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B6" w:rsidRPr="007910B6" w:rsidRDefault="007910B6" w:rsidP="001C4894">
    <w:pPr>
      <w:spacing w:after="0" w:line="360" w:lineRule="auto"/>
      <w:rPr>
        <w:rFonts w:ascii="Arial" w:hAnsi="Arial" w:cs="Arial"/>
        <w:sz w:val="20"/>
        <w:szCs w:val="20"/>
      </w:rPr>
    </w:pPr>
    <w:r w:rsidRPr="007910B6">
      <w:rPr>
        <w:rFonts w:ascii="Arial" w:hAnsi="Arial" w:cs="Arial"/>
        <w:sz w:val="20"/>
        <w:szCs w:val="20"/>
      </w:rPr>
      <w:t>Estudio cuantitativo sobre el nivel de conocimiento del diseño universal para el aprendizaje en docentes de enseñanza media del lice</w:t>
    </w:r>
    <w:r>
      <w:rPr>
        <w:rFonts w:ascii="Arial" w:hAnsi="Arial" w:cs="Arial"/>
        <w:sz w:val="20"/>
        <w:szCs w:val="20"/>
      </w:rPr>
      <w:t xml:space="preserve">o bicentenario de la comuna de Llay </w:t>
    </w:r>
    <w:proofErr w:type="spellStart"/>
    <w:r>
      <w:rPr>
        <w:rFonts w:ascii="Arial" w:hAnsi="Arial" w:cs="Arial"/>
        <w:sz w:val="20"/>
        <w:szCs w:val="20"/>
      </w:rPr>
      <w:t>Ll</w:t>
    </w:r>
    <w:r w:rsidRPr="007910B6">
      <w:rPr>
        <w:rFonts w:ascii="Arial" w:hAnsi="Arial" w:cs="Arial"/>
        <w:sz w:val="20"/>
        <w:szCs w:val="20"/>
      </w:rPr>
      <w:t>ay</w:t>
    </w:r>
    <w:proofErr w:type="spellEnd"/>
    <w:r w:rsidRPr="007910B6">
      <w:rPr>
        <w:rFonts w:ascii="Arial" w:hAnsi="Arial" w:cs="Arial"/>
        <w:sz w:val="20"/>
        <w:szCs w:val="20"/>
      </w:rPr>
      <w:t xml:space="preserve"> en el primer semestre del año 2020.</w:t>
    </w:r>
    <w:r w:rsidR="001C4894" w:rsidRPr="001C4894">
      <w:rPr>
        <w:rFonts w:ascii="Arial" w:eastAsia="Times New Roman" w:hAnsi="Arial" w:cs="Arial"/>
        <w:color w:val="000000"/>
        <w:sz w:val="20"/>
        <w:szCs w:val="20"/>
      </w:rPr>
      <w:t xml:space="preserve"> </w:t>
    </w:r>
    <w:r w:rsidR="001C4894" w:rsidRPr="007910B6">
      <w:rPr>
        <w:rFonts w:ascii="Arial" w:eastAsia="Times New Roman" w:hAnsi="Arial" w:cs="Arial"/>
        <w:color w:val="000000"/>
        <w:sz w:val="20"/>
        <w:szCs w:val="20"/>
      </w:rPr>
      <w:t>Verónica Tapia</w:t>
    </w:r>
    <w:r w:rsidR="001C4894">
      <w:rPr>
        <w:rFonts w:ascii="Arial" w:eastAsia="Times New Roman" w:hAnsi="Arial" w:cs="Arial"/>
        <w:color w:val="000000"/>
        <w:sz w:val="20"/>
        <w:szCs w:val="20"/>
      </w:rPr>
      <w:t xml:space="preserve">, </w:t>
    </w:r>
    <w:r w:rsidR="001C4894" w:rsidRPr="007910B6">
      <w:rPr>
        <w:rFonts w:ascii="Arial" w:eastAsia="Times New Roman" w:hAnsi="Arial" w:cs="Arial"/>
        <w:color w:val="000000"/>
        <w:sz w:val="20"/>
        <w:szCs w:val="20"/>
      </w:rPr>
      <w:t>Susana Gómez</w:t>
    </w:r>
    <w:r w:rsidR="001C4894">
      <w:rPr>
        <w:rFonts w:ascii="Arial" w:eastAsia="Times New Roman" w:hAnsi="Arial" w:cs="Arial"/>
        <w:color w:val="00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20632"/>
    <w:multiLevelType w:val="multilevel"/>
    <w:tmpl w:val="D3D05650"/>
    <w:lvl w:ilvl="0">
      <w:start w:val="27"/>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207CB9"/>
    <w:rsid w:val="001C4894"/>
    <w:rsid w:val="00207CB9"/>
    <w:rsid w:val="007910B6"/>
    <w:rsid w:val="00811B7B"/>
    <w:rsid w:val="008F3212"/>
    <w:rsid w:val="00A3426D"/>
    <w:rsid w:val="00C57CC3"/>
    <w:rsid w:val="00E24FA0"/>
    <w:rsid w:val="00F07A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FA"/>
  </w:style>
  <w:style w:type="paragraph" w:styleId="Ttulo1">
    <w:name w:val="heading 1"/>
    <w:basedOn w:val="Normal"/>
    <w:next w:val="Normal"/>
    <w:link w:val="Ttulo1Car"/>
    <w:uiPriority w:val="1"/>
    <w:qFormat/>
    <w:rsid w:val="006948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7F16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Prrafodelista"/>
    <w:next w:val="Normal"/>
    <w:link w:val="Ttulo3Car"/>
    <w:uiPriority w:val="9"/>
    <w:unhideWhenUsed/>
    <w:qFormat/>
    <w:rsid w:val="00D651CE"/>
    <w:pPr>
      <w:keepNext/>
      <w:keepLines/>
      <w:spacing w:before="160" w:after="120"/>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E05B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Prrafodelista"/>
    <w:next w:val="Normal"/>
    <w:link w:val="Ttulo5Car"/>
    <w:uiPriority w:val="9"/>
    <w:unhideWhenUsed/>
    <w:qFormat/>
    <w:rsid w:val="00E05B05"/>
    <w:pPr>
      <w:keepNext/>
      <w:spacing w:before="240" w:after="0" w:line="360" w:lineRule="auto"/>
      <w:ind w:left="1416"/>
      <w:jc w:val="both"/>
      <w:outlineLvl w:val="4"/>
    </w:pPr>
    <w:rPr>
      <w:rFonts w:ascii="Arial" w:eastAsia="Times New Roman" w:hAnsi="Arial" w:cs="Arial"/>
      <w:b/>
      <w:sz w:val="24"/>
      <w:szCs w:val="24"/>
    </w:rPr>
  </w:style>
  <w:style w:type="paragraph" w:styleId="Ttulo6">
    <w:name w:val="heading 6"/>
    <w:basedOn w:val="Normal"/>
    <w:next w:val="Normal"/>
    <w:link w:val="Ttulo6Car"/>
    <w:rsid w:val="00E05B0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05B05"/>
    <w:pPr>
      <w:keepNext/>
      <w:keepLines/>
      <w:spacing w:before="480" w:after="120"/>
    </w:pPr>
    <w:rPr>
      <w:b/>
      <w:sz w:val="72"/>
      <w:szCs w:val="72"/>
    </w:rPr>
  </w:style>
  <w:style w:type="paragraph" w:styleId="Sinespaciado">
    <w:name w:val="No Spacing"/>
    <w:uiPriority w:val="1"/>
    <w:qFormat/>
    <w:rsid w:val="001460FA"/>
    <w:pPr>
      <w:spacing w:after="0" w:line="240" w:lineRule="auto"/>
    </w:pPr>
  </w:style>
  <w:style w:type="character" w:customStyle="1" w:styleId="Ttulo1Car">
    <w:name w:val="Título 1 Car"/>
    <w:basedOn w:val="Fuentedeprrafopredeter"/>
    <w:link w:val="Ttulo1"/>
    <w:uiPriority w:val="1"/>
    <w:rsid w:val="006948FA"/>
    <w:rPr>
      <w:rFonts w:asciiTheme="majorHAnsi" w:eastAsiaTheme="majorEastAsia" w:hAnsiTheme="majorHAnsi" w:cstheme="majorBidi"/>
      <w:color w:val="2F5496" w:themeColor="accent1" w:themeShade="BF"/>
      <w:sz w:val="32"/>
      <w:szCs w:val="32"/>
      <w:lang w:eastAsia="es-CL"/>
    </w:rPr>
  </w:style>
  <w:style w:type="paragraph" w:styleId="HTMLconformatoprevio">
    <w:name w:val="HTML Preformatted"/>
    <w:basedOn w:val="Normal"/>
    <w:link w:val="HTMLconformatoprevioCar"/>
    <w:uiPriority w:val="99"/>
    <w:unhideWhenUsed/>
    <w:rsid w:val="006948F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6948FA"/>
    <w:rPr>
      <w:rFonts w:ascii="Consolas" w:eastAsia="Calibri" w:hAnsi="Consolas" w:cs="Calibri"/>
      <w:sz w:val="20"/>
      <w:szCs w:val="20"/>
      <w:lang w:eastAsia="es-CL"/>
    </w:rPr>
  </w:style>
  <w:style w:type="character" w:customStyle="1" w:styleId="Ttulo3Car">
    <w:name w:val="Título 3 Car"/>
    <w:basedOn w:val="Fuentedeprrafopredeter"/>
    <w:link w:val="Ttulo3"/>
    <w:uiPriority w:val="9"/>
    <w:rsid w:val="00D651CE"/>
    <w:rPr>
      <w:rFonts w:ascii="Arial" w:eastAsiaTheme="majorEastAsia" w:hAnsi="Arial" w:cstheme="majorBidi"/>
      <w:b/>
      <w:sz w:val="24"/>
      <w:szCs w:val="24"/>
      <w:lang w:eastAsia="es-CL"/>
    </w:rPr>
  </w:style>
  <w:style w:type="paragraph" w:styleId="Prrafodelista">
    <w:name w:val="List Paragraph"/>
    <w:basedOn w:val="Normal"/>
    <w:uiPriority w:val="1"/>
    <w:qFormat/>
    <w:rsid w:val="00D651CE"/>
    <w:pPr>
      <w:ind w:left="720"/>
      <w:contextualSpacing/>
    </w:pPr>
  </w:style>
  <w:style w:type="character" w:customStyle="1" w:styleId="Ttulo2Car">
    <w:name w:val="Título 2 Car"/>
    <w:basedOn w:val="Fuentedeprrafopredeter"/>
    <w:link w:val="Ttulo2"/>
    <w:uiPriority w:val="1"/>
    <w:rsid w:val="007F161C"/>
    <w:rPr>
      <w:rFonts w:asciiTheme="majorHAnsi" w:eastAsiaTheme="majorEastAsia" w:hAnsiTheme="majorHAnsi" w:cstheme="majorBidi"/>
      <w:color w:val="2F5496" w:themeColor="accent1" w:themeShade="BF"/>
      <w:sz w:val="26"/>
      <w:szCs w:val="26"/>
      <w:lang w:eastAsia="es-CL"/>
    </w:rPr>
  </w:style>
  <w:style w:type="table" w:customStyle="1" w:styleId="TableNormal0">
    <w:name w:val="Table Normal"/>
    <w:rsid w:val="002E4008"/>
    <w:tblPr>
      <w:tblCellMar>
        <w:top w:w="0" w:type="dxa"/>
        <w:left w:w="0" w:type="dxa"/>
        <w:bottom w:w="0" w:type="dxa"/>
        <w:right w:w="0" w:type="dxa"/>
      </w:tblCellMar>
    </w:tblPr>
  </w:style>
  <w:style w:type="table" w:customStyle="1" w:styleId="21">
    <w:name w:val="21"/>
    <w:basedOn w:val="Tablanormal"/>
    <w:rsid w:val="002A57E8"/>
    <w:pPr>
      <w:widowControl w:val="0"/>
      <w:autoSpaceDE w:val="0"/>
      <w:autoSpaceDN w:val="0"/>
      <w:spacing w:after="0" w:line="240" w:lineRule="auto"/>
    </w:pPr>
    <w:rPr>
      <w:rFonts w:eastAsia="Times New Roman" w:cs="Times New Roman"/>
      <w:lang w:val="en-US"/>
    </w:rPr>
    <w:tblPr>
      <w:tblStyleRowBandSize w:val="1"/>
      <w:tblStyleColBandSize w:val="1"/>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E05B05"/>
    <w:rPr>
      <w:rFonts w:asciiTheme="majorHAnsi" w:eastAsiaTheme="majorEastAsia" w:hAnsiTheme="majorHAnsi" w:cstheme="majorBidi"/>
      <w:i/>
      <w:iCs/>
      <w:color w:val="2F5496" w:themeColor="accent1" w:themeShade="BF"/>
      <w:lang w:eastAsia="es-CL"/>
    </w:rPr>
  </w:style>
  <w:style w:type="character" w:customStyle="1" w:styleId="Ttulo5Car">
    <w:name w:val="Título 5 Car"/>
    <w:basedOn w:val="Fuentedeprrafopredeter"/>
    <w:link w:val="Ttulo5"/>
    <w:uiPriority w:val="9"/>
    <w:rsid w:val="00E05B05"/>
    <w:rPr>
      <w:rFonts w:ascii="Arial" w:eastAsia="Times New Roman" w:hAnsi="Arial" w:cs="Arial"/>
      <w:b/>
      <w:sz w:val="24"/>
      <w:szCs w:val="24"/>
      <w:lang w:eastAsia="es-CL"/>
    </w:rPr>
  </w:style>
  <w:style w:type="character" w:customStyle="1" w:styleId="Ttulo6Car">
    <w:name w:val="Título 6 Car"/>
    <w:basedOn w:val="Fuentedeprrafopredeter"/>
    <w:link w:val="Ttulo6"/>
    <w:rsid w:val="00E05B05"/>
    <w:rPr>
      <w:rFonts w:ascii="Calibri" w:eastAsia="Calibri" w:hAnsi="Calibri" w:cs="Calibri"/>
      <w:b/>
      <w:sz w:val="20"/>
      <w:szCs w:val="20"/>
      <w:lang w:eastAsia="es-CL"/>
    </w:rPr>
  </w:style>
  <w:style w:type="character" w:customStyle="1" w:styleId="TtuloCar">
    <w:name w:val="Título Car"/>
    <w:basedOn w:val="Fuentedeprrafopredeter"/>
    <w:link w:val="Ttulo"/>
    <w:rsid w:val="00E05B05"/>
    <w:rPr>
      <w:rFonts w:ascii="Calibri" w:eastAsia="Calibri" w:hAnsi="Calibri" w:cs="Calibri"/>
      <w:b/>
      <w:sz w:val="72"/>
      <w:szCs w:val="72"/>
      <w:lang w:eastAsia="es-CL"/>
    </w:rPr>
  </w:style>
  <w:style w:type="paragraph" w:styleId="NormalWeb">
    <w:name w:val="Normal (Web)"/>
    <w:basedOn w:val="Normal"/>
    <w:uiPriority w:val="99"/>
    <w:unhideWhenUsed/>
    <w:rsid w:val="00E05B05"/>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E05B05"/>
    <w:pPr>
      <w:widowControl w:val="0"/>
      <w:autoSpaceDE w:val="0"/>
      <w:autoSpaceDN w:val="0"/>
      <w:spacing w:after="0" w:line="240" w:lineRule="auto"/>
    </w:pPr>
    <w:rPr>
      <w:sz w:val="24"/>
      <w:szCs w:val="24"/>
      <w:lang w:val="es-ES" w:eastAsia="es-ES" w:bidi="es-ES"/>
    </w:rPr>
  </w:style>
  <w:style w:type="character" w:customStyle="1" w:styleId="TextoindependienteCar">
    <w:name w:val="Texto independiente Car"/>
    <w:basedOn w:val="Fuentedeprrafopredeter"/>
    <w:link w:val="Textoindependiente"/>
    <w:uiPriority w:val="1"/>
    <w:rsid w:val="00E05B05"/>
    <w:rPr>
      <w:rFonts w:ascii="Calibri" w:eastAsia="Calibri" w:hAnsi="Calibri" w:cs="Calibri"/>
      <w:sz w:val="24"/>
      <w:szCs w:val="24"/>
      <w:lang w:val="es-ES" w:eastAsia="es-ES" w:bidi="es-ES"/>
    </w:rPr>
  </w:style>
  <w:style w:type="paragraph" w:styleId="Encabezado">
    <w:name w:val="header"/>
    <w:basedOn w:val="Normal"/>
    <w:link w:val="EncabezadoCar"/>
    <w:uiPriority w:val="99"/>
    <w:unhideWhenUsed/>
    <w:rsid w:val="00E05B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B05"/>
    <w:rPr>
      <w:rFonts w:ascii="Calibri" w:eastAsia="Calibri" w:hAnsi="Calibri" w:cs="Calibri"/>
      <w:lang w:eastAsia="es-CL"/>
    </w:rPr>
  </w:style>
  <w:style w:type="paragraph" w:styleId="Piedepgina">
    <w:name w:val="footer"/>
    <w:basedOn w:val="Normal"/>
    <w:link w:val="PiedepginaCar"/>
    <w:uiPriority w:val="99"/>
    <w:unhideWhenUsed/>
    <w:rsid w:val="00E05B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B05"/>
    <w:rPr>
      <w:rFonts w:ascii="Calibri" w:eastAsia="Calibri" w:hAnsi="Calibri" w:cs="Calibri"/>
      <w:lang w:eastAsia="es-CL"/>
    </w:rPr>
  </w:style>
  <w:style w:type="character" w:styleId="Refdecomentario">
    <w:name w:val="annotation reference"/>
    <w:basedOn w:val="Fuentedeprrafopredeter"/>
    <w:uiPriority w:val="99"/>
    <w:semiHidden/>
    <w:unhideWhenUsed/>
    <w:rsid w:val="00E05B05"/>
    <w:rPr>
      <w:sz w:val="16"/>
      <w:szCs w:val="16"/>
    </w:rPr>
  </w:style>
  <w:style w:type="paragraph" w:styleId="Textocomentario">
    <w:name w:val="annotation text"/>
    <w:basedOn w:val="Normal"/>
    <w:link w:val="TextocomentarioCar"/>
    <w:uiPriority w:val="99"/>
    <w:unhideWhenUsed/>
    <w:rsid w:val="00E05B05"/>
    <w:pPr>
      <w:spacing w:line="240" w:lineRule="auto"/>
    </w:pPr>
    <w:rPr>
      <w:sz w:val="20"/>
      <w:szCs w:val="20"/>
    </w:rPr>
  </w:style>
  <w:style w:type="character" w:customStyle="1" w:styleId="TextocomentarioCar">
    <w:name w:val="Texto comentario Car"/>
    <w:basedOn w:val="Fuentedeprrafopredeter"/>
    <w:link w:val="Textocomentario"/>
    <w:uiPriority w:val="99"/>
    <w:rsid w:val="00E05B05"/>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E05B05"/>
    <w:rPr>
      <w:b/>
      <w:bCs/>
    </w:rPr>
  </w:style>
  <w:style w:type="character" w:customStyle="1" w:styleId="AsuntodelcomentarioCar">
    <w:name w:val="Asunto del comentario Car"/>
    <w:basedOn w:val="TextocomentarioCar"/>
    <w:link w:val="Asuntodelcomentario"/>
    <w:uiPriority w:val="99"/>
    <w:semiHidden/>
    <w:rsid w:val="00E05B05"/>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E05B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5B05"/>
    <w:rPr>
      <w:rFonts w:ascii="Segoe UI" w:eastAsia="Calibri" w:hAnsi="Segoe UI" w:cs="Segoe UI"/>
      <w:sz w:val="18"/>
      <w:szCs w:val="18"/>
      <w:lang w:eastAsia="es-CL"/>
    </w:rPr>
  </w:style>
  <w:style w:type="character" w:styleId="Hipervnculo">
    <w:name w:val="Hyperlink"/>
    <w:basedOn w:val="Fuentedeprrafopredeter"/>
    <w:uiPriority w:val="99"/>
    <w:unhideWhenUsed/>
    <w:rsid w:val="00E05B05"/>
    <w:rPr>
      <w:color w:val="0000FF"/>
      <w:u w:val="single"/>
    </w:rPr>
  </w:style>
  <w:style w:type="character" w:styleId="Textoennegrita">
    <w:name w:val="Strong"/>
    <w:basedOn w:val="Fuentedeprrafopredeter"/>
    <w:uiPriority w:val="22"/>
    <w:qFormat/>
    <w:rsid w:val="00E05B05"/>
    <w:rPr>
      <w:b/>
      <w:bCs/>
    </w:rPr>
  </w:style>
  <w:style w:type="numbering" w:customStyle="1" w:styleId="Sinlista1">
    <w:name w:val="Sin lista1"/>
    <w:next w:val="Sinlista"/>
    <w:uiPriority w:val="99"/>
    <w:semiHidden/>
    <w:unhideWhenUsed/>
    <w:rsid w:val="00E05B05"/>
  </w:style>
  <w:style w:type="table" w:customStyle="1" w:styleId="TableNormal3">
    <w:name w:val="Table Normal3"/>
    <w:uiPriority w:val="2"/>
    <w:semiHidden/>
    <w:unhideWhenUsed/>
    <w:qFormat/>
    <w:rsid w:val="00E05B05"/>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5B05"/>
    <w:pPr>
      <w:widowControl w:val="0"/>
      <w:autoSpaceDE w:val="0"/>
      <w:autoSpaceDN w:val="0"/>
      <w:spacing w:after="0" w:line="240" w:lineRule="auto"/>
      <w:ind w:left="105"/>
    </w:pPr>
    <w:rPr>
      <w:rFonts w:ascii="Arial" w:eastAsia="Times New Roman" w:hAnsi="Arial" w:cs="Arial"/>
      <w:lang w:val="es-ES"/>
    </w:rPr>
  </w:style>
  <w:style w:type="table" w:customStyle="1" w:styleId="TableNormal1">
    <w:name w:val="Table Normal1"/>
    <w:uiPriority w:val="2"/>
    <w:semiHidden/>
    <w:unhideWhenUsed/>
    <w:qFormat/>
    <w:rsid w:val="00E05B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E05B0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E05B05"/>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E05B05"/>
  </w:style>
  <w:style w:type="paragraph" w:styleId="Textonotapie">
    <w:name w:val="footnote text"/>
    <w:basedOn w:val="Normal"/>
    <w:link w:val="TextonotapieCar"/>
    <w:uiPriority w:val="99"/>
    <w:semiHidden/>
    <w:unhideWhenUsed/>
    <w:rsid w:val="00E05B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5B05"/>
    <w:rPr>
      <w:rFonts w:ascii="Calibri" w:eastAsia="Calibri" w:hAnsi="Calibri" w:cs="Calibri"/>
      <w:sz w:val="20"/>
      <w:szCs w:val="20"/>
      <w:lang w:eastAsia="es-CL"/>
    </w:rPr>
  </w:style>
  <w:style w:type="character" w:styleId="Refdenotaalpie">
    <w:name w:val="footnote reference"/>
    <w:basedOn w:val="Fuentedeprrafopredeter"/>
    <w:uiPriority w:val="99"/>
    <w:semiHidden/>
    <w:unhideWhenUsed/>
    <w:rsid w:val="00E05B05"/>
    <w:rPr>
      <w:vertAlign w:val="superscript"/>
    </w:rPr>
  </w:style>
  <w:style w:type="paragraph" w:styleId="Epgrafe">
    <w:name w:val="caption"/>
    <w:basedOn w:val="Normal"/>
    <w:next w:val="Normal"/>
    <w:uiPriority w:val="35"/>
    <w:unhideWhenUsed/>
    <w:qFormat/>
    <w:rsid w:val="00E05B05"/>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E05B05"/>
    <w:pPr>
      <w:tabs>
        <w:tab w:val="right" w:leader="dot" w:pos="8495"/>
      </w:tabs>
      <w:spacing w:before="240" w:after="120"/>
    </w:pPr>
    <w:rPr>
      <w:rFonts w:ascii="Arial" w:eastAsia="Arial" w:hAnsi="Arial" w:cs="Arial"/>
      <w:b/>
      <w:bCs/>
      <w:noProof/>
      <w:sz w:val="24"/>
      <w:szCs w:val="24"/>
    </w:rPr>
  </w:style>
  <w:style w:type="paragraph" w:styleId="TDC2">
    <w:name w:val="toc 2"/>
    <w:basedOn w:val="Normal"/>
    <w:next w:val="Normal"/>
    <w:autoRedefine/>
    <w:uiPriority w:val="39"/>
    <w:unhideWhenUsed/>
    <w:rsid w:val="00E05B05"/>
    <w:pPr>
      <w:spacing w:before="120" w:after="0"/>
      <w:ind w:left="220"/>
    </w:pPr>
    <w:rPr>
      <w:rFonts w:asciiTheme="minorHAnsi" w:hAnsiTheme="minorHAnsi" w:cstheme="minorHAnsi"/>
      <w:i/>
      <w:iCs/>
      <w:sz w:val="20"/>
      <w:szCs w:val="20"/>
    </w:rPr>
  </w:style>
  <w:style w:type="paragraph" w:styleId="TDC3">
    <w:name w:val="toc 3"/>
    <w:basedOn w:val="Normal"/>
    <w:next w:val="Normal"/>
    <w:autoRedefine/>
    <w:uiPriority w:val="39"/>
    <w:unhideWhenUsed/>
    <w:rsid w:val="00E05B05"/>
    <w:pPr>
      <w:spacing w:after="0"/>
      <w:ind w:left="440"/>
    </w:pPr>
    <w:rPr>
      <w:rFonts w:asciiTheme="minorHAnsi" w:hAnsiTheme="minorHAnsi" w:cstheme="minorHAnsi"/>
      <w:sz w:val="20"/>
      <w:szCs w:val="20"/>
    </w:rPr>
  </w:style>
  <w:style w:type="paragraph" w:styleId="TtulodeTDC">
    <w:name w:val="TOC Heading"/>
    <w:basedOn w:val="Ttulo1"/>
    <w:next w:val="Normal"/>
    <w:uiPriority w:val="39"/>
    <w:unhideWhenUsed/>
    <w:qFormat/>
    <w:rsid w:val="00E05B05"/>
    <w:pPr>
      <w:outlineLvl w:val="9"/>
    </w:pPr>
    <w:rPr>
      <w:lang w:val="es-ES" w:eastAsia="es-ES"/>
    </w:rPr>
  </w:style>
  <w:style w:type="paragraph" w:styleId="Sangradetextonormal">
    <w:name w:val="Body Text Indent"/>
    <w:basedOn w:val="Normal"/>
    <w:link w:val="SangradetextonormalCar"/>
    <w:uiPriority w:val="99"/>
    <w:unhideWhenUsed/>
    <w:rsid w:val="00E05B05"/>
    <w:pPr>
      <w:autoSpaceDE w:val="0"/>
      <w:autoSpaceDN w:val="0"/>
      <w:adjustRightInd w:val="0"/>
      <w:spacing w:before="240" w:after="0" w:line="360" w:lineRule="auto"/>
      <w:ind w:left="1440"/>
      <w:jc w:val="both"/>
    </w:pPr>
    <w:rPr>
      <w:rFonts w:ascii="Arial" w:eastAsia="Times New Roman" w:hAnsi="Arial" w:cs="Arial"/>
      <w:sz w:val="24"/>
      <w:szCs w:val="24"/>
    </w:rPr>
  </w:style>
  <w:style w:type="character" w:customStyle="1" w:styleId="SangradetextonormalCar">
    <w:name w:val="Sangría de texto normal Car"/>
    <w:basedOn w:val="Fuentedeprrafopredeter"/>
    <w:link w:val="Sangradetextonormal"/>
    <w:uiPriority w:val="99"/>
    <w:rsid w:val="00E05B05"/>
    <w:rPr>
      <w:rFonts w:ascii="Arial" w:eastAsia="Times New Roman" w:hAnsi="Arial" w:cs="Arial"/>
      <w:sz w:val="24"/>
      <w:szCs w:val="24"/>
      <w:lang w:eastAsia="es-CL"/>
    </w:rPr>
  </w:style>
  <w:style w:type="paragraph" w:styleId="Textoindependiente2">
    <w:name w:val="Body Text 2"/>
    <w:basedOn w:val="Normal"/>
    <w:link w:val="Textoindependiente2Car"/>
    <w:uiPriority w:val="99"/>
    <w:unhideWhenUsed/>
    <w:rsid w:val="00E05B05"/>
    <w:pPr>
      <w:widowControl w:val="0"/>
      <w:autoSpaceDE w:val="0"/>
      <w:autoSpaceDN w:val="0"/>
      <w:spacing w:before="184" w:after="0" w:line="360" w:lineRule="auto"/>
      <w:ind w:right="150"/>
      <w:jc w:val="both"/>
    </w:pPr>
    <w:rPr>
      <w:rFonts w:ascii="Arial" w:eastAsia="Times New Roman" w:hAnsi="Arial" w:cs="Arial"/>
      <w:sz w:val="24"/>
      <w:szCs w:val="24"/>
      <w:lang w:val="es-ES"/>
    </w:rPr>
  </w:style>
  <w:style w:type="character" w:customStyle="1" w:styleId="Textoindependiente2Car">
    <w:name w:val="Texto independiente 2 Car"/>
    <w:basedOn w:val="Fuentedeprrafopredeter"/>
    <w:link w:val="Textoindependiente2"/>
    <w:uiPriority w:val="99"/>
    <w:rsid w:val="00E05B05"/>
    <w:rPr>
      <w:rFonts w:ascii="Arial" w:eastAsia="Times New Roman" w:hAnsi="Arial" w:cs="Arial"/>
      <w:sz w:val="24"/>
      <w:szCs w:val="24"/>
      <w:lang w:val="es-ES" w:eastAsia="es-CL"/>
    </w:rPr>
  </w:style>
  <w:style w:type="paragraph" w:styleId="Textoindependiente3">
    <w:name w:val="Body Text 3"/>
    <w:basedOn w:val="Normal"/>
    <w:link w:val="Textoindependiente3Car"/>
    <w:uiPriority w:val="99"/>
    <w:unhideWhenUsed/>
    <w:rsid w:val="00E05B05"/>
    <w:pPr>
      <w:widowControl w:val="0"/>
      <w:autoSpaceDE w:val="0"/>
      <w:autoSpaceDN w:val="0"/>
      <w:spacing w:after="0" w:line="360" w:lineRule="auto"/>
      <w:jc w:val="both"/>
    </w:pPr>
    <w:rPr>
      <w:rFonts w:ascii="Arial" w:eastAsia="Times New Roman" w:hAnsi="Arial" w:cs="Arial"/>
      <w:sz w:val="24"/>
      <w:szCs w:val="24"/>
      <w:lang w:val="es-ES" w:eastAsia="es-ES"/>
    </w:rPr>
  </w:style>
  <w:style w:type="character" w:customStyle="1" w:styleId="Textoindependiente3Car">
    <w:name w:val="Texto independiente 3 Car"/>
    <w:basedOn w:val="Fuentedeprrafopredeter"/>
    <w:link w:val="Textoindependiente3"/>
    <w:uiPriority w:val="99"/>
    <w:rsid w:val="00E05B05"/>
    <w:rPr>
      <w:rFonts w:ascii="Arial" w:eastAsia="Times New Roman" w:hAnsi="Arial" w:cs="Arial"/>
      <w:sz w:val="24"/>
      <w:szCs w:val="24"/>
      <w:lang w:val="es-ES" w:eastAsia="es-ES"/>
    </w:rPr>
  </w:style>
  <w:style w:type="paragraph" w:styleId="TDC4">
    <w:name w:val="toc 4"/>
    <w:basedOn w:val="Normal"/>
    <w:next w:val="Normal"/>
    <w:autoRedefine/>
    <w:uiPriority w:val="39"/>
    <w:unhideWhenUsed/>
    <w:rsid w:val="00E05B05"/>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E05B05"/>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E05B05"/>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E05B05"/>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E05B05"/>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E05B05"/>
    <w:pPr>
      <w:spacing w:after="0"/>
      <w:ind w:left="1760"/>
    </w:pPr>
    <w:rPr>
      <w:rFonts w:asciiTheme="minorHAnsi" w:hAnsiTheme="minorHAnsi" w:cstheme="minorHAnsi"/>
      <w:sz w:val="20"/>
      <w:szCs w:val="20"/>
    </w:rPr>
  </w:style>
  <w:style w:type="paragraph" w:styleId="Sangra2detindependiente">
    <w:name w:val="Body Text Indent 2"/>
    <w:basedOn w:val="Normal"/>
    <w:link w:val="Sangra2detindependienteCar"/>
    <w:uiPriority w:val="99"/>
    <w:unhideWhenUsed/>
    <w:rsid w:val="00E05B05"/>
    <w:pPr>
      <w:tabs>
        <w:tab w:val="left" w:pos="1118"/>
      </w:tabs>
      <w:suppressAutoHyphens/>
      <w:spacing w:before="60" w:after="240" w:line="360" w:lineRule="auto"/>
      <w:ind w:left="360"/>
      <w:jc w:val="both"/>
    </w:pPr>
    <w:rPr>
      <w:rFonts w:ascii="Arial" w:eastAsia="SimSun" w:hAnsi="Arial" w:cs="Arial"/>
      <w:kern w:val="2"/>
      <w:sz w:val="24"/>
      <w:szCs w:val="24"/>
      <w:lang w:eastAsia="zh-CN" w:bidi="hi-IN"/>
    </w:rPr>
  </w:style>
  <w:style w:type="character" w:customStyle="1" w:styleId="Sangra2detindependienteCar">
    <w:name w:val="Sangría 2 de t. independiente Car"/>
    <w:basedOn w:val="Fuentedeprrafopredeter"/>
    <w:link w:val="Sangra2detindependiente"/>
    <w:uiPriority w:val="99"/>
    <w:rsid w:val="00E05B05"/>
    <w:rPr>
      <w:rFonts w:ascii="Arial" w:eastAsia="SimSun" w:hAnsi="Arial" w:cs="Arial"/>
      <w:kern w:val="2"/>
      <w:sz w:val="24"/>
      <w:szCs w:val="24"/>
      <w:lang w:eastAsia="zh-CN" w:bidi="hi-IN"/>
    </w:rPr>
  </w:style>
  <w:style w:type="table" w:customStyle="1" w:styleId="Tablaconcuadrcula4">
    <w:name w:val="Tabla con cuadrícula4"/>
    <w:basedOn w:val="Tablanormal"/>
    <w:next w:val="Tablaconcuadrcula"/>
    <w:uiPriority w:val="59"/>
    <w:rsid w:val="00E05B05"/>
    <w:pPr>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aconcuadrcula21">
    <w:name w:val="Tabla con cuadrícula21"/>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05B05"/>
    <w:rPr>
      <w:rFonts w:ascii="Georgia" w:eastAsia="Georgia" w:hAnsi="Georgia" w:cs="Georgia"/>
      <w:i/>
      <w:color w:val="666666"/>
      <w:sz w:val="48"/>
      <w:szCs w:val="48"/>
      <w:lang w:eastAsia="es-CL"/>
    </w:rPr>
  </w:style>
  <w:style w:type="table" w:customStyle="1" w:styleId="26">
    <w:name w:val="26"/>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25">
    <w:name w:val="25"/>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24">
    <w:name w:val="24"/>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23">
    <w:name w:val="23"/>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22">
    <w:name w:val="22"/>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20">
    <w:name w:val="20"/>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9">
    <w:name w:val="19"/>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8">
    <w:name w:val="18"/>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7">
    <w:name w:val="17"/>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6">
    <w:name w:val="16"/>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5">
    <w:name w:val="15"/>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4">
    <w:name w:val="14"/>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13">
    <w:name w:val="13"/>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2">
    <w:name w:val="12"/>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8">
    <w:name w:val="8"/>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7">
    <w:name w:val="7"/>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5">
    <w:name w:val="5"/>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3">
    <w:name w:val="3"/>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2">
    <w:name w:val="2"/>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TableNormal4">
    <w:name w:val="Table Normal4"/>
    <w:uiPriority w:val="2"/>
    <w:semiHidden/>
    <w:qFormat/>
    <w:rsid w:val="00E05B0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italica">
    <w:name w:val="italica"/>
    <w:basedOn w:val="Fuentedeprrafopredeter"/>
    <w:rsid w:val="00E05B05"/>
  </w:style>
  <w:style w:type="paragraph" w:styleId="Tabladeilustraciones">
    <w:name w:val="table of figures"/>
    <w:basedOn w:val="Normal"/>
    <w:next w:val="Normal"/>
    <w:uiPriority w:val="99"/>
    <w:unhideWhenUsed/>
    <w:rsid w:val="00E05B05"/>
    <w:pPr>
      <w:spacing w:after="0"/>
    </w:pPr>
  </w:style>
  <w:style w:type="paragraph" w:styleId="ndice1">
    <w:name w:val="index 1"/>
    <w:basedOn w:val="Normal"/>
    <w:next w:val="Normal"/>
    <w:autoRedefine/>
    <w:uiPriority w:val="99"/>
    <w:semiHidden/>
    <w:unhideWhenUsed/>
    <w:rsid w:val="00E05B05"/>
    <w:pPr>
      <w:spacing w:after="0" w:line="240" w:lineRule="auto"/>
      <w:ind w:left="220" w:hanging="220"/>
    </w:pPr>
  </w:style>
  <w:style w:type="table" w:customStyle="1" w:styleId="Tablaconcuadrcula6">
    <w:name w:val="Tabla con cuadrícula6"/>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E05B05"/>
    <w:rPr>
      <w:color w:val="605E5C"/>
      <w:shd w:val="clear" w:color="auto" w:fill="E1DFDD"/>
    </w:rPr>
  </w:style>
  <w:style w:type="character" w:customStyle="1" w:styleId="UnresolvedMention">
    <w:name w:val="Unresolved Mention"/>
    <w:basedOn w:val="Fuentedeprrafopredeter"/>
    <w:uiPriority w:val="99"/>
    <w:semiHidden/>
    <w:unhideWhenUsed/>
    <w:rsid w:val="0073331F"/>
    <w:rPr>
      <w:color w:val="605E5C"/>
      <w:shd w:val="clear" w:color="auto" w:fill="E1DFDD"/>
    </w:rPr>
  </w:style>
  <w:style w:type="table" w:customStyle="1" w:styleId="a">
    <w:basedOn w:val="TableNormal0"/>
    <w:pPr>
      <w:widowControl w:val="0"/>
      <w:spacing w:after="0" w:line="240" w:lineRule="auto"/>
    </w:pPr>
    <w:rPr>
      <w:sz w:val="20"/>
      <w:szCs w:val="20"/>
    </w:rPr>
    <w:tblPr>
      <w:tblStyleRowBandSize w:val="1"/>
      <w:tblStyleColBandSize w:val="1"/>
      <w:tblCellMar>
        <w:top w:w="0" w:type="dxa"/>
        <w:left w:w="0" w:type="dxa"/>
        <w:bottom w:w="0" w:type="dxa"/>
        <w:right w:w="0" w:type="dxa"/>
      </w:tblCellMar>
    </w:tblPr>
  </w:style>
  <w:style w:type="table" w:customStyle="1" w:styleId="a0">
    <w:basedOn w:val="TableNormal0"/>
    <w:pPr>
      <w:widowControl w:val="0"/>
      <w:spacing w:after="0" w:line="240" w:lineRule="auto"/>
    </w:pPr>
    <w:rPr>
      <w:sz w:val="20"/>
      <w:szCs w:val="20"/>
    </w:rPr>
    <w:tblPr>
      <w:tblStyleRowBandSize w:val="1"/>
      <w:tblStyleColBandSize w:val="1"/>
      <w:tblCellMar>
        <w:top w:w="0" w:type="dxa"/>
        <w:left w:w="0" w:type="dxa"/>
        <w:bottom w:w="0" w:type="dxa"/>
        <w:right w:w="0" w:type="dxa"/>
      </w:tblCellMar>
    </w:tblPr>
  </w:style>
  <w:style w:type="table" w:customStyle="1" w:styleId="a1">
    <w:basedOn w:val="TableNormal0"/>
    <w:pPr>
      <w:widowControl w:val="0"/>
      <w:spacing w:after="0" w:line="240" w:lineRule="auto"/>
    </w:pPr>
    <w:rPr>
      <w:sz w:val="20"/>
      <w:szCs w:val="20"/>
    </w:rPr>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character" w:customStyle="1" w:styleId="go">
    <w:name w:val="go"/>
    <w:basedOn w:val="Fuentedeprrafopredeter"/>
    <w:rsid w:val="00791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FA"/>
  </w:style>
  <w:style w:type="paragraph" w:styleId="Ttulo1">
    <w:name w:val="heading 1"/>
    <w:basedOn w:val="Normal"/>
    <w:next w:val="Normal"/>
    <w:link w:val="Ttulo1Car"/>
    <w:uiPriority w:val="1"/>
    <w:qFormat/>
    <w:rsid w:val="006948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7F16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Prrafodelista"/>
    <w:next w:val="Normal"/>
    <w:link w:val="Ttulo3Car"/>
    <w:uiPriority w:val="9"/>
    <w:unhideWhenUsed/>
    <w:qFormat/>
    <w:rsid w:val="00D651CE"/>
    <w:pPr>
      <w:keepNext/>
      <w:keepLines/>
      <w:spacing w:before="160" w:after="120"/>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E05B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Prrafodelista"/>
    <w:next w:val="Normal"/>
    <w:link w:val="Ttulo5Car"/>
    <w:uiPriority w:val="9"/>
    <w:unhideWhenUsed/>
    <w:qFormat/>
    <w:rsid w:val="00E05B05"/>
    <w:pPr>
      <w:keepNext/>
      <w:spacing w:before="240" w:after="0" w:line="360" w:lineRule="auto"/>
      <w:ind w:left="1416"/>
      <w:jc w:val="both"/>
      <w:outlineLvl w:val="4"/>
    </w:pPr>
    <w:rPr>
      <w:rFonts w:ascii="Arial" w:eastAsia="Times New Roman" w:hAnsi="Arial" w:cs="Arial"/>
      <w:b/>
      <w:sz w:val="24"/>
      <w:szCs w:val="24"/>
    </w:rPr>
  </w:style>
  <w:style w:type="paragraph" w:styleId="Ttulo6">
    <w:name w:val="heading 6"/>
    <w:basedOn w:val="Normal"/>
    <w:next w:val="Normal"/>
    <w:link w:val="Ttulo6Car"/>
    <w:rsid w:val="00E05B0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05B05"/>
    <w:pPr>
      <w:keepNext/>
      <w:keepLines/>
      <w:spacing w:before="480" w:after="120"/>
    </w:pPr>
    <w:rPr>
      <w:b/>
      <w:sz w:val="72"/>
      <w:szCs w:val="72"/>
    </w:rPr>
  </w:style>
  <w:style w:type="paragraph" w:styleId="Sinespaciado">
    <w:name w:val="No Spacing"/>
    <w:uiPriority w:val="1"/>
    <w:qFormat/>
    <w:rsid w:val="001460FA"/>
    <w:pPr>
      <w:spacing w:after="0" w:line="240" w:lineRule="auto"/>
    </w:pPr>
  </w:style>
  <w:style w:type="character" w:customStyle="1" w:styleId="Ttulo1Car">
    <w:name w:val="Título 1 Car"/>
    <w:basedOn w:val="Fuentedeprrafopredeter"/>
    <w:link w:val="Ttulo1"/>
    <w:uiPriority w:val="1"/>
    <w:rsid w:val="006948FA"/>
    <w:rPr>
      <w:rFonts w:asciiTheme="majorHAnsi" w:eastAsiaTheme="majorEastAsia" w:hAnsiTheme="majorHAnsi" w:cstheme="majorBidi"/>
      <w:color w:val="2F5496" w:themeColor="accent1" w:themeShade="BF"/>
      <w:sz w:val="32"/>
      <w:szCs w:val="32"/>
      <w:lang w:eastAsia="es-CL"/>
    </w:rPr>
  </w:style>
  <w:style w:type="paragraph" w:styleId="HTMLconformatoprevio">
    <w:name w:val="HTML Preformatted"/>
    <w:basedOn w:val="Normal"/>
    <w:link w:val="HTMLconformatoprevioCar"/>
    <w:uiPriority w:val="99"/>
    <w:unhideWhenUsed/>
    <w:rsid w:val="006948F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6948FA"/>
    <w:rPr>
      <w:rFonts w:ascii="Consolas" w:eastAsia="Calibri" w:hAnsi="Consolas" w:cs="Calibri"/>
      <w:sz w:val="20"/>
      <w:szCs w:val="20"/>
      <w:lang w:eastAsia="es-CL"/>
    </w:rPr>
  </w:style>
  <w:style w:type="character" w:customStyle="1" w:styleId="Ttulo3Car">
    <w:name w:val="Título 3 Car"/>
    <w:basedOn w:val="Fuentedeprrafopredeter"/>
    <w:link w:val="Ttulo3"/>
    <w:uiPriority w:val="9"/>
    <w:rsid w:val="00D651CE"/>
    <w:rPr>
      <w:rFonts w:ascii="Arial" w:eastAsiaTheme="majorEastAsia" w:hAnsi="Arial" w:cstheme="majorBidi"/>
      <w:b/>
      <w:sz w:val="24"/>
      <w:szCs w:val="24"/>
      <w:lang w:eastAsia="es-CL"/>
    </w:rPr>
  </w:style>
  <w:style w:type="paragraph" w:styleId="Prrafodelista">
    <w:name w:val="List Paragraph"/>
    <w:basedOn w:val="Normal"/>
    <w:uiPriority w:val="1"/>
    <w:qFormat/>
    <w:rsid w:val="00D651CE"/>
    <w:pPr>
      <w:ind w:left="720"/>
      <w:contextualSpacing/>
    </w:pPr>
  </w:style>
  <w:style w:type="character" w:customStyle="1" w:styleId="Ttulo2Car">
    <w:name w:val="Título 2 Car"/>
    <w:basedOn w:val="Fuentedeprrafopredeter"/>
    <w:link w:val="Ttulo2"/>
    <w:uiPriority w:val="1"/>
    <w:rsid w:val="007F161C"/>
    <w:rPr>
      <w:rFonts w:asciiTheme="majorHAnsi" w:eastAsiaTheme="majorEastAsia" w:hAnsiTheme="majorHAnsi" w:cstheme="majorBidi"/>
      <w:color w:val="2F5496" w:themeColor="accent1" w:themeShade="BF"/>
      <w:sz w:val="26"/>
      <w:szCs w:val="26"/>
      <w:lang w:eastAsia="es-CL"/>
    </w:rPr>
  </w:style>
  <w:style w:type="table" w:customStyle="1" w:styleId="TableNormal0">
    <w:name w:val="Table Normal"/>
    <w:rsid w:val="002E4008"/>
    <w:tblPr>
      <w:tblCellMar>
        <w:top w:w="0" w:type="dxa"/>
        <w:left w:w="0" w:type="dxa"/>
        <w:bottom w:w="0" w:type="dxa"/>
        <w:right w:w="0" w:type="dxa"/>
      </w:tblCellMar>
    </w:tblPr>
  </w:style>
  <w:style w:type="table" w:customStyle="1" w:styleId="21">
    <w:name w:val="21"/>
    <w:basedOn w:val="Tablanormal"/>
    <w:rsid w:val="002A57E8"/>
    <w:pPr>
      <w:widowControl w:val="0"/>
      <w:autoSpaceDE w:val="0"/>
      <w:autoSpaceDN w:val="0"/>
      <w:spacing w:after="0" w:line="240" w:lineRule="auto"/>
    </w:pPr>
    <w:rPr>
      <w:rFonts w:eastAsia="Times New Roman" w:cs="Times New Roman"/>
      <w:lang w:val="en-US"/>
    </w:rPr>
    <w:tblPr>
      <w:tblStyleRowBandSize w:val="1"/>
      <w:tblStyleColBandSize w:val="1"/>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E05B05"/>
    <w:rPr>
      <w:rFonts w:asciiTheme="majorHAnsi" w:eastAsiaTheme="majorEastAsia" w:hAnsiTheme="majorHAnsi" w:cstheme="majorBidi"/>
      <w:i/>
      <w:iCs/>
      <w:color w:val="2F5496" w:themeColor="accent1" w:themeShade="BF"/>
      <w:lang w:eastAsia="es-CL"/>
    </w:rPr>
  </w:style>
  <w:style w:type="character" w:customStyle="1" w:styleId="Ttulo5Car">
    <w:name w:val="Título 5 Car"/>
    <w:basedOn w:val="Fuentedeprrafopredeter"/>
    <w:link w:val="Ttulo5"/>
    <w:uiPriority w:val="9"/>
    <w:rsid w:val="00E05B05"/>
    <w:rPr>
      <w:rFonts w:ascii="Arial" w:eastAsia="Times New Roman" w:hAnsi="Arial" w:cs="Arial"/>
      <w:b/>
      <w:sz w:val="24"/>
      <w:szCs w:val="24"/>
      <w:lang w:eastAsia="es-CL"/>
    </w:rPr>
  </w:style>
  <w:style w:type="character" w:customStyle="1" w:styleId="Ttulo6Car">
    <w:name w:val="Título 6 Car"/>
    <w:basedOn w:val="Fuentedeprrafopredeter"/>
    <w:link w:val="Ttulo6"/>
    <w:rsid w:val="00E05B05"/>
    <w:rPr>
      <w:rFonts w:ascii="Calibri" w:eastAsia="Calibri" w:hAnsi="Calibri" w:cs="Calibri"/>
      <w:b/>
      <w:sz w:val="20"/>
      <w:szCs w:val="20"/>
      <w:lang w:eastAsia="es-CL"/>
    </w:rPr>
  </w:style>
  <w:style w:type="character" w:customStyle="1" w:styleId="TtuloCar">
    <w:name w:val="Título Car"/>
    <w:basedOn w:val="Fuentedeprrafopredeter"/>
    <w:link w:val="Ttulo"/>
    <w:rsid w:val="00E05B05"/>
    <w:rPr>
      <w:rFonts w:ascii="Calibri" w:eastAsia="Calibri" w:hAnsi="Calibri" w:cs="Calibri"/>
      <w:b/>
      <w:sz w:val="72"/>
      <w:szCs w:val="72"/>
      <w:lang w:eastAsia="es-CL"/>
    </w:rPr>
  </w:style>
  <w:style w:type="paragraph" w:styleId="NormalWeb">
    <w:name w:val="Normal (Web)"/>
    <w:basedOn w:val="Normal"/>
    <w:uiPriority w:val="99"/>
    <w:unhideWhenUsed/>
    <w:rsid w:val="00E05B05"/>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E05B05"/>
    <w:pPr>
      <w:widowControl w:val="0"/>
      <w:autoSpaceDE w:val="0"/>
      <w:autoSpaceDN w:val="0"/>
      <w:spacing w:after="0" w:line="240" w:lineRule="auto"/>
    </w:pPr>
    <w:rPr>
      <w:sz w:val="24"/>
      <w:szCs w:val="24"/>
      <w:lang w:val="es-ES" w:eastAsia="es-ES" w:bidi="es-ES"/>
    </w:rPr>
  </w:style>
  <w:style w:type="character" w:customStyle="1" w:styleId="TextoindependienteCar">
    <w:name w:val="Texto independiente Car"/>
    <w:basedOn w:val="Fuentedeprrafopredeter"/>
    <w:link w:val="Textoindependiente"/>
    <w:uiPriority w:val="1"/>
    <w:rsid w:val="00E05B05"/>
    <w:rPr>
      <w:rFonts w:ascii="Calibri" w:eastAsia="Calibri" w:hAnsi="Calibri" w:cs="Calibri"/>
      <w:sz w:val="24"/>
      <w:szCs w:val="24"/>
      <w:lang w:val="es-ES" w:eastAsia="es-ES" w:bidi="es-ES"/>
    </w:rPr>
  </w:style>
  <w:style w:type="paragraph" w:styleId="Encabezado">
    <w:name w:val="header"/>
    <w:basedOn w:val="Normal"/>
    <w:link w:val="EncabezadoCar"/>
    <w:uiPriority w:val="99"/>
    <w:unhideWhenUsed/>
    <w:rsid w:val="00E05B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B05"/>
    <w:rPr>
      <w:rFonts w:ascii="Calibri" w:eastAsia="Calibri" w:hAnsi="Calibri" w:cs="Calibri"/>
      <w:lang w:eastAsia="es-CL"/>
    </w:rPr>
  </w:style>
  <w:style w:type="paragraph" w:styleId="Piedepgina">
    <w:name w:val="footer"/>
    <w:basedOn w:val="Normal"/>
    <w:link w:val="PiedepginaCar"/>
    <w:uiPriority w:val="99"/>
    <w:unhideWhenUsed/>
    <w:rsid w:val="00E05B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B05"/>
    <w:rPr>
      <w:rFonts w:ascii="Calibri" w:eastAsia="Calibri" w:hAnsi="Calibri" w:cs="Calibri"/>
      <w:lang w:eastAsia="es-CL"/>
    </w:rPr>
  </w:style>
  <w:style w:type="character" w:styleId="Refdecomentario">
    <w:name w:val="annotation reference"/>
    <w:basedOn w:val="Fuentedeprrafopredeter"/>
    <w:uiPriority w:val="99"/>
    <w:semiHidden/>
    <w:unhideWhenUsed/>
    <w:rsid w:val="00E05B05"/>
    <w:rPr>
      <w:sz w:val="16"/>
      <w:szCs w:val="16"/>
    </w:rPr>
  </w:style>
  <w:style w:type="paragraph" w:styleId="Textocomentario">
    <w:name w:val="annotation text"/>
    <w:basedOn w:val="Normal"/>
    <w:link w:val="TextocomentarioCar"/>
    <w:uiPriority w:val="99"/>
    <w:unhideWhenUsed/>
    <w:rsid w:val="00E05B05"/>
    <w:pPr>
      <w:spacing w:line="240" w:lineRule="auto"/>
    </w:pPr>
    <w:rPr>
      <w:sz w:val="20"/>
      <w:szCs w:val="20"/>
    </w:rPr>
  </w:style>
  <w:style w:type="character" w:customStyle="1" w:styleId="TextocomentarioCar">
    <w:name w:val="Texto comentario Car"/>
    <w:basedOn w:val="Fuentedeprrafopredeter"/>
    <w:link w:val="Textocomentario"/>
    <w:uiPriority w:val="99"/>
    <w:rsid w:val="00E05B05"/>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E05B05"/>
    <w:rPr>
      <w:b/>
      <w:bCs/>
    </w:rPr>
  </w:style>
  <w:style w:type="character" w:customStyle="1" w:styleId="AsuntodelcomentarioCar">
    <w:name w:val="Asunto del comentario Car"/>
    <w:basedOn w:val="TextocomentarioCar"/>
    <w:link w:val="Asuntodelcomentario"/>
    <w:uiPriority w:val="99"/>
    <w:semiHidden/>
    <w:rsid w:val="00E05B05"/>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E05B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5B05"/>
    <w:rPr>
      <w:rFonts w:ascii="Segoe UI" w:eastAsia="Calibri" w:hAnsi="Segoe UI" w:cs="Segoe UI"/>
      <w:sz w:val="18"/>
      <w:szCs w:val="18"/>
      <w:lang w:eastAsia="es-CL"/>
    </w:rPr>
  </w:style>
  <w:style w:type="character" w:styleId="Hipervnculo">
    <w:name w:val="Hyperlink"/>
    <w:basedOn w:val="Fuentedeprrafopredeter"/>
    <w:uiPriority w:val="99"/>
    <w:unhideWhenUsed/>
    <w:rsid w:val="00E05B05"/>
    <w:rPr>
      <w:color w:val="0000FF"/>
      <w:u w:val="single"/>
    </w:rPr>
  </w:style>
  <w:style w:type="character" w:styleId="Textoennegrita">
    <w:name w:val="Strong"/>
    <w:basedOn w:val="Fuentedeprrafopredeter"/>
    <w:uiPriority w:val="22"/>
    <w:qFormat/>
    <w:rsid w:val="00E05B05"/>
    <w:rPr>
      <w:b/>
      <w:bCs/>
    </w:rPr>
  </w:style>
  <w:style w:type="numbering" w:customStyle="1" w:styleId="Sinlista1">
    <w:name w:val="Sin lista1"/>
    <w:next w:val="Sinlista"/>
    <w:uiPriority w:val="99"/>
    <w:semiHidden/>
    <w:unhideWhenUsed/>
    <w:rsid w:val="00E05B05"/>
  </w:style>
  <w:style w:type="table" w:customStyle="1" w:styleId="TableNormal3">
    <w:name w:val="Table Normal3"/>
    <w:uiPriority w:val="2"/>
    <w:semiHidden/>
    <w:unhideWhenUsed/>
    <w:qFormat/>
    <w:rsid w:val="00E05B05"/>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5B05"/>
    <w:pPr>
      <w:widowControl w:val="0"/>
      <w:autoSpaceDE w:val="0"/>
      <w:autoSpaceDN w:val="0"/>
      <w:spacing w:after="0" w:line="240" w:lineRule="auto"/>
      <w:ind w:left="105"/>
    </w:pPr>
    <w:rPr>
      <w:rFonts w:ascii="Arial" w:eastAsia="Times New Roman" w:hAnsi="Arial" w:cs="Arial"/>
      <w:lang w:val="es-ES"/>
    </w:rPr>
  </w:style>
  <w:style w:type="table" w:customStyle="1" w:styleId="TableNormal1">
    <w:name w:val="Table Normal1"/>
    <w:uiPriority w:val="2"/>
    <w:semiHidden/>
    <w:unhideWhenUsed/>
    <w:qFormat/>
    <w:rsid w:val="00E05B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E05B0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E05B05"/>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E05B05"/>
  </w:style>
  <w:style w:type="paragraph" w:styleId="Textonotapie">
    <w:name w:val="footnote text"/>
    <w:basedOn w:val="Normal"/>
    <w:link w:val="TextonotapieCar"/>
    <w:uiPriority w:val="99"/>
    <w:semiHidden/>
    <w:unhideWhenUsed/>
    <w:rsid w:val="00E05B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5B05"/>
    <w:rPr>
      <w:rFonts w:ascii="Calibri" w:eastAsia="Calibri" w:hAnsi="Calibri" w:cs="Calibri"/>
      <w:sz w:val="20"/>
      <w:szCs w:val="20"/>
      <w:lang w:eastAsia="es-CL"/>
    </w:rPr>
  </w:style>
  <w:style w:type="character" w:styleId="Refdenotaalpie">
    <w:name w:val="footnote reference"/>
    <w:basedOn w:val="Fuentedeprrafopredeter"/>
    <w:uiPriority w:val="99"/>
    <w:semiHidden/>
    <w:unhideWhenUsed/>
    <w:rsid w:val="00E05B05"/>
    <w:rPr>
      <w:vertAlign w:val="superscript"/>
    </w:rPr>
  </w:style>
  <w:style w:type="paragraph" w:styleId="Epgrafe">
    <w:name w:val="caption"/>
    <w:basedOn w:val="Normal"/>
    <w:next w:val="Normal"/>
    <w:uiPriority w:val="35"/>
    <w:unhideWhenUsed/>
    <w:qFormat/>
    <w:rsid w:val="00E05B05"/>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E05B05"/>
    <w:pPr>
      <w:tabs>
        <w:tab w:val="right" w:leader="dot" w:pos="8495"/>
      </w:tabs>
      <w:spacing w:before="240" w:after="120"/>
    </w:pPr>
    <w:rPr>
      <w:rFonts w:ascii="Arial" w:eastAsia="Arial" w:hAnsi="Arial" w:cs="Arial"/>
      <w:b/>
      <w:bCs/>
      <w:noProof/>
      <w:sz w:val="24"/>
      <w:szCs w:val="24"/>
    </w:rPr>
  </w:style>
  <w:style w:type="paragraph" w:styleId="TDC2">
    <w:name w:val="toc 2"/>
    <w:basedOn w:val="Normal"/>
    <w:next w:val="Normal"/>
    <w:autoRedefine/>
    <w:uiPriority w:val="39"/>
    <w:unhideWhenUsed/>
    <w:rsid w:val="00E05B05"/>
    <w:pPr>
      <w:spacing w:before="120" w:after="0"/>
      <w:ind w:left="220"/>
    </w:pPr>
    <w:rPr>
      <w:rFonts w:asciiTheme="minorHAnsi" w:hAnsiTheme="minorHAnsi" w:cstheme="minorHAnsi"/>
      <w:i/>
      <w:iCs/>
      <w:sz w:val="20"/>
      <w:szCs w:val="20"/>
    </w:rPr>
  </w:style>
  <w:style w:type="paragraph" w:styleId="TDC3">
    <w:name w:val="toc 3"/>
    <w:basedOn w:val="Normal"/>
    <w:next w:val="Normal"/>
    <w:autoRedefine/>
    <w:uiPriority w:val="39"/>
    <w:unhideWhenUsed/>
    <w:rsid w:val="00E05B05"/>
    <w:pPr>
      <w:spacing w:after="0"/>
      <w:ind w:left="440"/>
    </w:pPr>
    <w:rPr>
      <w:rFonts w:asciiTheme="minorHAnsi" w:hAnsiTheme="minorHAnsi" w:cstheme="minorHAnsi"/>
      <w:sz w:val="20"/>
      <w:szCs w:val="20"/>
    </w:rPr>
  </w:style>
  <w:style w:type="paragraph" w:styleId="TtulodeTDC">
    <w:name w:val="TOC Heading"/>
    <w:basedOn w:val="Ttulo1"/>
    <w:next w:val="Normal"/>
    <w:uiPriority w:val="39"/>
    <w:unhideWhenUsed/>
    <w:qFormat/>
    <w:rsid w:val="00E05B05"/>
    <w:pPr>
      <w:outlineLvl w:val="9"/>
    </w:pPr>
    <w:rPr>
      <w:lang w:val="es-ES" w:eastAsia="es-ES"/>
    </w:rPr>
  </w:style>
  <w:style w:type="paragraph" w:styleId="Sangradetextonormal">
    <w:name w:val="Body Text Indent"/>
    <w:basedOn w:val="Normal"/>
    <w:link w:val="SangradetextonormalCar"/>
    <w:uiPriority w:val="99"/>
    <w:unhideWhenUsed/>
    <w:rsid w:val="00E05B05"/>
    <w:pPr>
      <w:autoSpaceDE w:val="0"/>
      <w:autoSpaceDN w:val="0"/>
      <w:adjustRightInd w:val="0"/>
      <w:spacing w:before="240" w:after="0" w:line="360" w:lineRule="auto"/>
      <w:ind w:left="1440"/>
      <w:jc w:val="both"/>
    </w:pPr>
    <w:rPr>
      <w:rFonts w:ascii="Arial" w:eastAsia="Times New Roman" w:hAnsi="Arial" w:cs="Arial"/>
      <w:sz w:val="24"/>
      <w:szCs w:val="24"/>
    </w:rPr>
  </w:style>
  <w:style w:type="character" w:customStyle="1" w:styleId="SangradetextonormalCar">
    <w:name w:val="Sangría de texto normal Car"/>
    <w:basedOn w:val="Fuentedeprrafopredeter"/>
    <w:link w:val="Sangradetextonormal"/>
    <w:uiPriority w:val="99"/>
    <w:rsid w:val="00E05B05"/>
    <w:rPr>
      <w:rFonts w:ascii="Arial" w:eastAsia="Times New Roman" w:hAnsi="Arial" w:cs="Arial"/>
      <w:sz w:val="24"/>
      <w:szCs w:val="24"/>
      <w:lang w:eastAsia="es-CL"/>
    </w:rPr>
  </w:style>
  <w:style w:type="paragraph" w:styleId="Textoindependiente2">
    <w:name w:val="Body Text 2"/>
    <w:basedOn w:val="Normal"/>
    <w:link w:val="Textoindependiente2Car"/>
    <w:uiPriority w:val="99"/>
    <w:unhideWhenUsed/>
    <w:rsid w:val="00E05B05"/>
    <w:pPr>
      <w:widowControl w:val="0"/>
      <w:autoSpaceDE w:val="0"/>
      <w:autoSpaceDN w:val="0"/>
      <w:spacing w:before="184" w:after="0" w:line="360" w:lineRule="auto"/>
      <w:ind w:right="150"/>
      <w:jc w:val="both"/>
    </w:pPr>
    <w:rPr>
      <w:rFonts w:ascii="Arial" w:eastAsia="Times New Roman" w:hAnsi="Arial" w:cs="Arial"/>
      <w:sz w:val="24"/>
      <w:szCs w:val="24"/>
      <w:lang w:val="es-ES"/>
    </w:rPr>
  </w:style>
  <w:style w:type="character" w:customStyle="1" w:styleId="Textoindependiente2Car">
    <w:name w:val="Texto independiente 2 Car"/>
    <w:basedOn w:val="Fuentedeprrafopredeter"/>
    <w:link w:val="Textoindependiente2"/>
    <w:uiPriority w:val="99"/>
    <w:rsid w:val="00E05B05"/>
    <w:rPr>
      <w:rFonts w:ascii="Arial" w:eastAsia="Times New Roman" w:hAnsi="Arial" w:cs="Arial"/>
      <w:sz w:val="24"/>
      <w:szCs w:val="24"/>
      <w:lang w:val="es-ES" w:eastAsia="es-CL"/>
    </w:rPr>
  </w:style>
  <w:style w:type="paragraph" w:styleId="Textoindependiente3">
    <w:name w:val="Body Text 3"/>
    <w:basedOn w:val="Normal"/>
    <w:link w:val="Textoindependiente3Car"/>
    <w:uiPriority w:val="99"/>
    <w:unhideWhenUsed/>
    <w:rsid w:val="00E05B05"/>
    <w:pPr>
      <w:widowControl w:val="0"/>
      <w:autoSpaceDE w:val="0"/>
      <w:autoSpaceDN w:val="0"/>
      <w:spacing w:after="0" w:line="360" w:lineRule="auto"/>
      <w:jc w:val="both"/>
    </w:pPr>
    <w:rPr>
      <w:rFonts w:ascii="Arial" w:eastAsia="Times New Roman" w:hAnsi="Arial" w:cs="Arial"/>
      <w:sz w:val="24"/>
      <w:szCs w:val="24"/>
      <w:lang w:val="es-ES" w:eastAsia="es-ES"/>
    </w:rPr>
  </w:style>
  <w:style w:type="character" w:customStyle="1" w:styleId="Textoindependiente3Car">
    <w:name w:val="Texto independiente 3 Car"/>
    <w:basedOn w:val="Fuentedeprrafopredeter"/>
    <w:link w:val="Textoindependiente3"/>
    <w:uiPriority w:val="99"/>
    <w:rsid w:val="00E05B05"/>
    <w:rPr>
      <w:rFonts w:ascii="Arial" w:eastAsia="Times New Roman" w:hAnsi="Arial" w:cs="Arial"/>
      <w:sz w:val="24"/>
      <w:szCs w:val="24"/>
      <w:lang w:val="es-ES" w:eastAsia="es-ES"/>
    </w:rPr>
  </w:style>
  <w:style w:type="paragraph" w:styleId="TDC4">
    <w:name w:val="toc 4"/>
    <w:basedOn w:val="Normal"/>
    <w:next w:val="Normal"/>
    <w:autoRedefine/>
    <w:uiPriority w:val="39"/>
    <w:unhideWhenUsed/>
    <w:rsid w:val="00E05B05"/>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E05B05"/>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E05B05"/>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E05B05"/>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E05B05"/>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E05B05"/>
    <w:pPr>
      <w:spacing w:after="0"/>
      <w:ind w:left="1760"/>
    </w:pPr>
    <w:rPr>
      <w:rFonts w:asciiTheme="minorHAnsi" w:hAnsiTheme="minorHAnsi" w:cstheme="minorHAnsi"/>
      <w:sz w:val="20"/>
      <w:szCs w:val="20"/>
    </w:rPr>
  </w:style>
  <w:style w:type="paragraph" w:styleId="Sangra2detindependiente">
    <w:name w:val="Body Text Indent 2"/>
    <w:basedOn w:val="Normal"/>
    <w:link w:val="Sangra2detindependienteCar"/>
    <w:uiPriority w:val="99"/>
    <w:unhideWhenUsed/>
    <w:rsid w:val="00E05B05"/>
    <w:pPr>
      <w:tabs>
        <w:tab w:val="left" w:pos="1118"/>
      </w:tabs>
      <w:suppressAutoHyphens/>
      <w:spacing w:before="60" w:after="240" w:line="360" w:lineRule="auto"/>
      <w:ind w:left="360"/>
      <w:jc w:val="both"/>
    </w:pPr>
    <w:rPr>
      <w:rFonts w:ascii="Arial" w:eastAsia="SimSun" w:hAnsi="Arial" w:cs="Arial"/>
      <w:kern w:val="2"/>
      <w:sz w:val="24"/>
      <w:szCs w:val="24"/>
      <w:lang w:eastAsia="zh-CN" w:bidi="hi-IN"/>
    </w:rPr>
  </w:style>
  <w:style w:type="character" w:customStyle="1" w:styleId="Sangra2detindependienteCar">
    <w:name w:val="Sangría 2 de t. independiente Car"/>
    <w:basedOn w:val="Fuentedeprrafopredeter"/>
    <w:link w:val="Sangra2detindependiente"/>
    <w:uiPriority w:val="99"/>
    <w:rsid w:val="00E05B05"/>
    <w:rPr>
      <w:rFonts w:ascii="Arial" w:eastAsia="SimSun" w:hAnsi="Arial" w:cs="Arial"/>
      <w:kern w:val="2"/>
      <w:sz w:val="24"/>
      <w:szCs w:val="24"/>
      <w:lang w:eastAsia="zh-CN" w:bidi="hi-IN"/>
    </w:rPr>
  </w:style>
  <w:style w:type="table" w:customStyle="1" w:styleId="Tablaconcuadrcula4">
    <w:name w:val="Tabla con cuadrícula4"/>
    <w:basedOn w:val="Tablanormal"/>
    <w:next w:val="Tablaconcuadrcula"/>
    <w:uiPriority w:val="59"/>
    <w:rsid w:val="00E05B05"/>
    <w:pPr>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aconcuadrcula21">
    <w:name w:val="Tabla con cuadrícula21"/>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05B05"/>
    <w:rPr>
      <w:rFonts w:ascii="Georgia" w:eastAsia="Georgia" w:hAnsi="Georgia" w:cs="Georgia"/>
      <w:i/>
      <w:color w:val="666666"/>
      <w:sz w:val="48"/>
      <w:szCs w:val="48"/>
      <w:lang w:eastAsia="es-CL"/>
    </w:rPr>
  </w:style>
  <w:style w:type="table" w:customStyle="1" w:styleId="26">
    <w:name w:val="26"/>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25">
    <w:name w:val="25"/>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24">
    <w:name w:val="24"/>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23">
    <w:name w:val="23"/>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22">
    <w:name w:val="22"/>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20">
    <w:name w:val="20"/>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9">
    <w:name w:val="19"/>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8">
    <w:name w:val="18"/>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7">
    <w:name w:val="17"/>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6">
    <w:name w:val="16"/>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5">
    <w:name w:val="15"/>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4">
    <w:name w:val="14"/>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13">
    <w:name w:val="13"/>
    <w:basedOn w:val="TableNormal3"/>
    <w:rsid w:val="00E05B05"/>
    <w:tblPr>
      <w:tblStyleRowBandSize w:val="1"/>
      <w:tblStyleColBandSize w:val="1"/>
      <w:tblInd w:w="0" w:type="dxa"/>
      <w:tblCellMar>
        <w:top w:w="0" w:type="dxa"/>
        <w:left w:w="0" w:type="dxa"/>
        <w:bottom w:w="0" w:type="dxa"/>
        <w:right w:w="0" w:type="dxa"/>
      </w:tblCellMar>
    </w:tblPr>
  </w:style>
  <w:style w:type="table" w:customStyle="1" w:styleId="12">
    <w:name w:val="12"/>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8">
    <w:name w:val="8"/>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7">
    <w:name w:val="7"/>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5">
    <w:name w:val="5"/>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3">
    <w:name w:val="3"/>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2">
    <w:name w:val="2"/>
    <w:basedOn w:val="TableNormal3"/>
    <w:rsid w:val="00E05B05"/>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3"/>
    <w:rsid w:val="00E05B05"/>
    <w:rPr>
      <w:rFonts w:eastAsia="Calibri" w:cs="Calibri"/>
      <w:sz w:val="20"/>
      <w:szCs w:val="20"/>
    </w:rPr>
    <w:tblPr>
      <w:tblStyleRowBandSize w:val="1"/>
      <w:tblStyleColBandSize w:val="1"/>
      <w:tblInd w:w="0" w:type="dxa"/>
      <w:tblCellMar>
        <w:top w:w="0" w:type="dxa"/>
        <w:left w:w="0" w:type="dxa"/>
        <w:bottom w:w="0" w:type="dxa"/>
        <w:right w:w="0" w:type="dxa"/>
      </w:tblCellMar>
    </w:tblPr>
  </w:style>
  <w:style w:type="table" w:customStyle="1" w:styleId="TableNormal4">
    <w:name w:val="Table Normal4"/>
    <w:uiPriority w:val="2"/>
    <w:semiHidden/>
    <w:qFormat/>
    <w:rsid w:val="00E05B0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italica">
    <w:name w:val="italica"/>
    <w:basedOn w:val="Fuentedeprrafopredeter"/>
    <w:rsid w:val="00E05B05"/>
  </w:style>
  <w:style w:type="paragraph" w:styleId="Tabladeilustraciones">
    <w:name w:val="table of figures"/>
    <w:basedOn w:val="Normal"/>
    <w:next w:val="Normal"/>
    <w:uiPriority w:val="99"/>
    <w:unhideWhenUsed/>
    <w:rsid w:val="00E05B05"/>
    <w:pPr>
      <w:spacing w:after="0"/>
    </w:pPr>
  </w:style>
  <w:style w:type="paragraph" w:styleId="ndice1">
    <w:name w:val="index 1"/>
    <w:basedOn w:val="Normal"/>
    <w:next w:val="Normal"/>
    <w:autoRedefine/>
    <w:uiPriority w:val="99"/>
    <w:semiHidden/>
    <w:unhideWhenUsed/>
    <w:rsid w:val="00E05B05"/>
    <w:pPr>
      <w:spacing w:after="0" w:line="240" w:lineRule="auto"/>
      <w:ind w:left="220" w:hanging="220"/>
    </w:pPr>
  </w:style>
  <w:style w:type="table" w:customStyle="1" w:styleId="Tablaconcuadrcula6">
    <w:name w:val="Tabla con cuadrícula6"/>
    <w:basedOn w:val="Tablanormal"/>
    <w:next w:val="Tablaconcuadrcula"/>
    <w:uiPriority w:val="39"/>
    <w:rsid w:val="00E0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E05B05"/>
    <w:rPr>
      <w:color w:val="605E5C"/>
      <w:shd w:val="clear" w:color="auto" w:fill="E1DFDD"/>
    </w:rPr>
  </w:style>
  <w:style w:type="character" w:customStyle="1" w:styleId="UnresolvedMention">
    <w:name w:val="Unresolved Mention"/>
    <w:basedOn w:val="Fuentedeprrafopredeter"/>
    <w:uiPriority w:val="99"/>
    <w:semiHidden/>
    <w:unhideWhenUsed/>
    <w:rsid w:val="0073331F"/>
    <w:rPr>
      <w:color w:val="605E5C"/>
      <w:shd w:val="clear" w:color="auto" w:fill="E1DFDD"/>
    </w:rPr>
  </w:style>
  <w:style w:type="table" w:customStyle="1" w:styleId="a">
    <w:basedOn w:val="TableNormal0"/>
    <w:pPr>
      <w:widowControl w:val="0"/>
      <w:spacing w:after="0" w:line="240" w:lineRule="auto"/>
    </w:pPr>
    <w:rPr>
      <w:sz w:val="20"/>
      <w:szCs w:val="20"/>
    </w:rPr>
    <w:tblPr>
      <w:tblStyleRowBandSize w:val="1"/>
      <w:tblStyleColBandSize w:val="1"/>
      <w:tblCellMar>
        <w:top w:w="0" w:type="dxa"/>
        <w:left w:w="0" w:type="dxa"/>
        <w:bottom w:w="0" w:type="dxa"/>
        <w:right w:w="0" w:type="dxa"/>
      </w:tblCellMar>
    </w:tblPr>
  </w:style>
  <w:style w:type="table" w:customStyle="1" w:styleId="a0">
    <w:basedOn w:val="TableNormal0"/>
    <w:pPr>
      <w:widowControl w:val="0"/>
      <w:spacing w:after="0" w:line="240" w:lineRule="auto"/>
    </w:pPr>
    <w:rPr>
      <w:sz w:val="20"/>
      <w:szCs w:val="20"/>
    </w:rPr>
    <w:tblPr>
      <w:tblStyleRowBandSize w:val="1"/>
      <w:tblStyleColBandSize w:val="1"/>
      <w:tblCellMar>
        <w:top w:w="0" w:type="dxa"/>
        <w:left w:w="0" w:type="dxa"/>
        <w:bottom w:w="0" w:type="dxa"/>
        <w:right w:w="0" w:type="dxa"/>
      </w:tblCellMar>
    </w:tblPr>
  </w:style>
  <w:style w:type="table" w:customStyle="1" w:styleId="a1">
    <w:basedOn w:val="TableNormal0"/>
    <w:pPr>
      <w:widowControl w:val="0"/>
      <w:spacing w:after="0" w:line="240" w:lineRule="auto"/>
    </w:pPr>
    <w:rPr>
      <w:sz w:val="20"/>
      <w:szCs w:val="20"/>
    </w:rPr>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character" w:customStyle="1" w:styleId="go">
    <w:name w:val="go"/>
    <w:basedOn w:val="Fuentedeprrafopredeter"/>
    <w:rsid w:val="00791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3255">
      <w:bodyDiv w:val="1"/>
      <w:marLeft w:val="0"/>
      <w:marRight w:val="0"/>
      <w:marTop w:val="0"/>
      <w:marBottom w:val="0"/>
      <w:divBdr>
        <w:top w:val="none" w:sz="0" w:space="0" w:color="auto"/>
        <w:left w:val="none" w:sz="0" w:space="0" w:color="auto"/>
        <w:bottom w:val="none" w:sz="0" w:space="0" w:color="auto"/>
        <w:right w:val="none" w:sz="0" w:space="0" w:color="auto"/>
      </w:divBdr>
    </w:div>
    <w:div w:id="1266231310">
      <w:bodyDiv w:val="1"/>
      <w:marLeft w:val="0"/>
      <w:marRight w:val="0"/>
      <w:marTop w:val="0"/>
      <w:marBottom w:val="0"/>
      <w:divBdr>
        <w:top w:val="none" w:sz="0" w:space="0" w:color="auto"/>
        <w:left w:val="none" w:sz="0" w:space="0" w:color="auto"/>
        <w:bottom w:val="none" w:sz="0" w:space="0" w:color="auto"/>
        <w:right w:val="none" w:sz="0" w:space="0" w:color="auto"/>
      </w:divBdr>
    </w:div>
    <w:div w:id="1298729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cn.cl/leychile/navegar?idNorma=1074511" TargetMode="External"/><Relationship Id="rId18" Type="http://schemas.openxmlformats.org/officeDocument/2006/relationships/hyperlink" Target="https://www.curriculumnacional.cl/614/articles-209363_recurso_pdf.pdf" TargetMode="External"/><Relationship Id="rId26" Type="http://schemas.openxmlformats.org/officeDocument/2006/relationships/hyperlink" Target="https://globaled.gse.harvard.edu/files/geii/files/un_marco_para_guiar_una_respuesta_educativa_a_la_pandemia_del_2020_del_covid-19_.pdf" TargetMode="External"/><Relationship Id="rId3" Type="http://schemas.openxmlformats.org/officeDocument/2006/relationships/styles" Target="styles.xml"/><Relationship Id="rId21" Type="http://schemas.openxmlformats.org/officeDocument/2006/relationships/hyperlink" Target="http://www.daemllayllay.cl/estable/liceo/pei.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ducacion2020.cl/wpcontent/uploads/2020/06/Orientaciones_documento4.pdf" TargetMode="External"/><Relationship Id="rId17" Type="http://schemas.openxmlformats.org/officeDocument/2006/relationships/hyperlink" Target="https://www.curriculumnacional.cl/614/articles-179650_recurso_pdf.pdf" TargetMode="External"/><Relationship Id="rId25" Type="http://schemas.openxmlformats.org/officeDocument/2006/relationships/hyperlink" Target="http://repositoriodigital.ucsc.cl/bitstream/handle/25022009/1221/Nadia%20Melgarejo%20S..pdf?sequence=1&amp;isAllowed=y"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urriculumnacional.cl/614/articles-89350_archivo_01.pdf" TargetMode="External"/><Relationship Id="rId20" Type="http://schemas.openxmlformats.org/officeDocument/2006/relationships/hyperlink" Target="https://periodicooficial.jalisco.gob.mx/sites/periodicooficial.jalisco.gob.mx/files/metodologia_de_la_investigacion_-_roberto_hernandez_sampieri.pdf" TargetMode="External"/><Relationship Id="rId29" Type="http://schemas.openxmlformats.org/officeDocument/2006/relationships/hyperlink" Target="http://educacionymigracion.cl/wp-content/uploads/2019/03/Tesis-Magister-Norma-Tancara-y-Maritza-Tancara-A%C3%B1o-20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rflint.fr/Base/Chili15/ferreira_gomez.pdf" TargetMode="External"/><Relationship Id="rId24" Type="http://schemas.openxmlformats.org/officeDocument/2006/relationships/hyperlink" Target="https://doi.org/10.35811/rea.v10i0.88"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pecial.mineduc.cl/wp-content/uploads/sites/31/2017/05/ORIENTACIONES_D83_Web_05-2017.pdf" TargetMode="External"/><Relationship Id="rId23" Type="http://schemas.openxmlformats.org/officeDocument/2006/relationships/hyperlink" Target="https://rus.ucf.edu.cu/index.php/rus/article/view/1436/1455" TargetMode="External"/><Relationship Id="rId28" Type="http://schemas.openxmlformats.org/officeDocument/2006/relationships/hyperlink" Target="https://bibliotecadigital.mineduc.cl/bitstream/handle/20.500.12365/548/MONO-466.pdf?sequence=1&amp;isAllowed=y" TargetMode="External"/><Relationship Id="rId36" Type="http://schemas.openxmlformats.org/officeDocument/2006/relationships/fontTable" Target="fontTable.xml"/><Relationship Id="rId10" Type="http://schemas.openxmlformats.org/officeDocument/2006/relationships/hyperlink" Target="https://www.researchgate.net/publication/343641513_Educacion_en_tiempos_de_pandemia_Antecedentes_y_recomendaciones_para_la_discusion_en_Chile" TargetMode="External"/><Relationship Id="rId19" Type="http://schemas.openxmlformats.org/officeDocument/2006/relationships/hyperlink" Target="https://core.ac.uk/download/pdf/61700917.pdf" TargetMode="External"/><Relationship Id="rId31" Type="http://schemas.openxmlformats.org/officeDocument/2006/relationships/hyperlink" Target="https://www.researchgate.net/profile/Osvaldo_Gonzalez8/publication/343083706_El_Diseno_Universal_para_el_Aprendizaje_una_alternativa_para_la_inclusion_educativa_en_Chile/links/5f17960f45851515ef3e2ffa/El-Diseno-Universal-para-el-Aprendizaje-una-alternativ" TargetMode="External"/><Relationship Id="rId4" Type="http://schemas.microsoft.com/office/2007/relationships/stylesWithEffects" Target="stylesWithEffects.xml"/><Relationship Id="rId9" Type="http://schemas.openxmlformats.org/officeDocument/2006/relationships/hyperlink" Target="https://educrea.cl/diseno-universal-aprendizaje-dua-pautas-introduccion-curriculo/" TargetMode="External"/><Relationship Id="rId14" Type="http://schemas.openxmlformats.org/officeDocument/2006/relationships/hyperlink" Target="https://especial.mineduc.cl/wp-content/uploads/sites/31/2016/08/Decreto-83-2015.pdf" TargetMode="External"/><Relationship Id="rId22" Type="http://schemas.openxmlformats.org/officeDocument/2006/relationships/hyperlink" Target="http://manglar.uninorte.edu.co/bitstream/handle/10584/1188/La%20orientacion%20academica.pdf?sequence=1&amp;isAllowed=y" TargetMode="External"/><Relationship Id="rId27" Type="http://schemas.openxmlformats.org/officeDocument/2006/relationships/hyperlink" Target="https://doi.org/10.29057/esh.v5i9.2219" TargetMode="External"/><Relationship Id="rId30" Type="http://schemas.openxmlformats.org/officeDocument/2006/relationships/hyperlink" Target="https://educrea.cl/wp-content/uploads/2020/03/Guia-para-asegurar-la-inclusion-y-equidad.pdf" TargetMode="External"/><Relationship Id="rId35"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u1GoWOCE4QSy/5A1bcSJan0j4A==">AMUW2mWWwNxrBY7Fp78PxK5sxHQT9EgCV/Q1XUAWHF8KCJCb+pcB1NSKXE+LjuPSeotUUOvBS+YGoS95kDnwlc4+Fv/k8IxnFn0Siq4KlO9FHGokx2wfrZKORUudcxivW3qfE5qVjW0sgzdoN8wQhZDNIxXHCw7pYGhOt13cRi4VJkhxDYbMwGS9Uc/d9qysNdd1Lnfgm/C5OCPr3F/dVR/kL3PpBm8PEWG6RnbYuvmgh0Vw2Tg5w/YVPEymM64MCztiK0sFl2jfv27JmlslSQ185gpxRD6JpDh0sYHtdtstT/JrVhDBg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5081</Words>
  <Characters>27946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usuario</cp:lastModifiedBy>
  <cp:revision>6</cp:revision>
  <dcterms:created xsi:type="dcterms:W3CDTF">2022-01-15T21:51:00Z</dcterms:created>
  <dcterms:modified xsi:type="dcterms:W3CDTF">2022-06-13T20:12:00Z</dcterms:modified>
</cp:coreProperties>
</file>