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7F" w:rsidRDefault="00AF5E7F" w:rsidP="00AF5E7F">
      <w:pPr>
        <w:spacing w:after="0" w:line="360" w:lineRule="auto"/>
        <w:jc w:val="both"/>
        <w:rPr>
          <w:rFonts w:ascii="Times New Roman" w:hAnsi="Times New Roman" w:cs="Times New Roman"/>
          <w:sz w:val="20"/>
          <w:shd w:val="clear" w:color="auto" w:fill="FDFDFD"/>
        </w:rPr>
      </w:pPr>
      <w:r w:rsidRPr="00E45F20">
        <w:rPr>
          <w:rFonts w:ascii="Times New Roman" w:hAnsi="Times New Roman" w:cs="Times New Roman"/>
          <w:sz w:val="20"/>
          <w:shd w:val="clear" w:color="auto" w:fill="FDFDFD"/>
        </w:rPr>
        <w:t>Tabla 1</w:t>
      </w:r>
    </w:p>
    <w:p w:rsidR="00AF5E7F" w:rsidRPr="00B2551C" w:rsidRDefault="00AF5E7F" w:rsidP="00AF5E7F">
      <w:pPr>
        <w:spacing w:after="0" w:line="360" w:lineRule="auto"/>
        <w:jc w:val="both"/>
        <w:rPr>
          <w:rFonts w:ascii="Times New Roman" w:hAnsi="Times New Roman" w:cs="Times New Roman"/>
          <w:sz w:val="20"/>
          <w:shd w:val="clear" w:color="auto" w:fill="FDFDFD"/>
        </w:rPr>
      </w:pPr>
      <w:r w:rsidRPr="00E45F20">
        <w:rPr>
          <w:rFonts w:ascii="Times New Roman" w:hAnsi="Times New Roman" w:cs="Times New Roman"/>
          <w:i/>
          <w:sz w:val="20"/>
          <w:shd w:val="clear" w:color="auto" w:fill="FDFDFD"/>
        </w:rPr>
        <w:t>Comunas participantes</w:t>
      </w:r>
    </w:p>
    <w:tbl>
      <w:tblPr>
        <w:tblW w:w="81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1933"/>
        <w:gridCol w:w="2016"/>
        <w:gridCol w:w="2204"/>
      </w:tblGrid>
      <w:tr w:rsidR="00AF5E7F" w:rsidRPr="00E45F20" w:rsidTr="0045698D">
        <w:trPr>
          <w:trHeight w:val="300"/>
          <w:jc w:val="center"/>
        </w:trPr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Comunas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 Comunas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Comunas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 Comunas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Andacollo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Florida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Panguipulli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Requínoa</w:t>
            </w:r>
            <w:proofErr w:type="spellEnd"/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Frutillar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Panquehue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Rio Hurtado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Antuco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Futrono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Parral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Río Ibáñez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Cabo De Hornos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Guaitecas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Pedro Aguirre Cerda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 xml:space="preserve">San Javier de </w:t>
            </w: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Loncomilla</w:t>
            </w:r>
            <w:proofErr w:type="spellEnd"/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Cabo De Hornos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Hualaihue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Pelarco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San Bernardo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Calama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Huechuraba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Penco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San Esteban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Carahue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Independencia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Peñalolén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San Fabián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Cartagena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La Calera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Perquenco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 xml:space="preserve">San Fabián De </w:t>
            </w: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Alico</w:t>
            </w:r>
            <w:proofErr w:type="spellEnd"/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Castro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La Higuera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Pichilemu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San Gregorio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Cholchol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Las Condes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Pinto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San Joaquín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Cochamó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Licantén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Pirque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 xml:space="preserve">San José de la </w:t>
            </w: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Mariquina</w:t>
            </w:r>
            <w:proofErr w:type="spellEnd"/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Colchane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Loncoche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Portezuelo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San Juan de la Costa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Colina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Los Vilos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Porvenir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San Nicolás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Combarbalá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Macul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Pudahuel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San Pablo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Concepción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Malloa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Puente Alto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San Rosendo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Contulmo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Marchigue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Puerto Montt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San Vicente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Coyhaique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Mejillones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Punitaqui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Santa María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Curaco</w:t>
            </w:r>
            <w:proofErr w:type="spellEnd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 xml:space="preserve"> de Vélez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Mostazal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Puqueldon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Santo Domingo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Curicó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Olmué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Putaendo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Talca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Dalcahue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Padre Hurtado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Quellón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Taltal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El Carmen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Paihuano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Quillón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Timaukel</w:t>
            </w:r>
            <w:proofErr w:type="spellEnd"/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El Tabo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Paillaco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Quillota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</w:tr>
      <w:tr w:rsidR="00AF5E7F" w:rsidRPr="00E45F20" w:rsidTr="0045698D">
        <w:trPr>
          <w:trHeight w:val="288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Ercilla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Paine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Quirihue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Yerbas Buenas</w:t>
            </w:r>
          </w:p>
        </w:tc>
      </w:tr>
      <w:tr w:rsidR="00AF5E7F" w:rsidRPr="00E45F20" w:rsidTr="0045698D">
        <w:trPr>
          <w:trHeight w:val="300"/>
          <w:jc w:val="center"/>
        </w:trPr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Estación Central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Palena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Renaico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E7F" w:rsidRPr="00E45F20" w:rsidRDefault="00AF5E7F" w:rsidP="00AF5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E4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Yungay</w:t>
            </w:r>
          </w:p>
        </w:tc>
      </w:tr>
    </w:tbl>
    <w:p w:rsidR="00AF5E7F" w:rsidRDefault="00AF5E7F" w:rsidP="00AF5E7F">
      <w:pPr>
        <w:spacing w:line="360" w:lineRule="auto"/>
        <w:rPr>
          <w:rFonts w:ascii="Times New Roman" w:eastAsia="Times New Roman" w:hAnsi="Times New Roman" w:cs="Times New Roman"/>
          <w:color w:val="000000"/>
          <w:szCs w:val="24"/>
          <w:lang w:eastAsia="es-CL"/>
        </w:rPr>
      </w:pPr>
      <w:r w:rsidRPr="00E45F20">
        <w:rPr>
          <w:rFonts w:ascii="Times New Roman" w:eastAsia="Times New Roman" w:hAnsi="Times New Roman" w:cs="Times New Roman"/>
          <w:color w:val="000000"/>
          <w:szCs w:val="24"/>
          <w:lang w:eastAsia="es-CL"/>
        </w:rPr>
        <w:t>Nota. Tabla de elaboración propia</w:t>
      </w:r>
    </w:p>
    <w:p w:rsidR="00B63582" w:rsidRDefault="00B63582" w:rsidP="00AF5E7F">
      <w:pPr>
        <w:spacing w:line="360" w:lineRule="auto"/>
        <w:rPr>
          <w:rFonts w:ascii="Times New Roman" w:eastAsia="Times New Roman" w:hAnsi="Times New Roman" w:cs="Times New Roman"/>
          <w:color w:val="000000"/>
          <w:szCs w:val="24"/>
          <w:lang w:eastAsia="es-CL"/>
        </w:rPr>
      </w:pPr>
    </w:p>
    <w:p w:rsidR="001A2C75" w:rsidRDefault="001A2C75" w:rsidP="00AF5E7F">
      <w:pPr>
        <w:spacing w:line="360" w:lineRule="auto"/>
        <w:rPr>
          <w:rFonts w:ascii="Times New Roman" w:eastAsia="Times New Roman" w:hAnsi="Times New Roman" w:cs="Times New Roman"/>
          <w:color w:val="000000"/>
          <w:szCs w:val="24"/>
          <w:lang w:eastAsia="es-CL"/>
        </w:rPr>
      </w:pPr>
    </w:p>
    <w:p w:rsidR="001A2C75" w:rsidRDefault="001A2C75" w:rsidP="00B63582">
      <w:pPr>
        <w:pStyle w:val="Prrafodelista"/>
        <w:spacing w:line="360" w:lineRule="auto"/>
        <w:ind w:left="284"/>
        <w:jc w:val="both"/>
      </w:pPr>
    </w:p>
    <w:p w:rsidR="001A2C75" w:rsidRDefault="001A2C75" w:rsidP="00B63582">
      <w:pPr>
        <w:pStyle w:val="Prrafodelista"/>
        <w:spacing w:line="360" w:lineRule="auto"/>
        <w:ind w:left="284"/>
        <w:jc w:val="both"/>
        <w:rPr>
          <w:noProof/>
          <w:lang w:val="es-ES" w:eastAsia="es-ES"/>
        </w:rPr>
      </w:pPr>
    </w:p>
    <w:p w:rsidR="001A2C75" w:rsidRDefault="001A2C75" w:rsidP="00B63582">
      <w:pPr>
        <w:pStyle w:val="Prrafodelista"/>
        <w:spacing w:line="360" w:lineRule="auto"/>
        <w:ind w:left="284"/>
        <w:jc w:val="both"/>
        <w:rPr>
          <w:noProof/>
          <w:lang w:val="es-ES" w:eastAsia="es-ES"/>
        </w:rPr>
      </w:pPr>
    </w:p>
    <w:p w:rsidR="001A2C75" w:rsidRDefault="001A2C75" w:rsidP="00B63582">
      <w:pPr>
        <w:pStyle w:val="Prrafodelista"/>
        <w:spacing w:line="360" w:lineRule="auto"/>
        <w:ind w:left="284"/>
        <w:jc w:val="both"/>
        <w:rPr>
          <w:noProof/>
          <w:lang w:val="es-ES" w:eastAsia="es-ES"/>
        </w:rPr>
      </w:pPr>
    </w:p>
    <w:p w:rsidR="001A2C75" w:rsidRDefault="001A2C75" w:rsidP="00B63582">
      <w:pPr>
        <w:pStyle w:val="Prrafodelista"/>
        <w:spacing w:line="360" w:lineRule="auto"/>
        <w:ind w:left="284"/>
        <w:jc w:val="both"/>
        <w:rPr>
          <w:noProof/>
          <w:lang w:val="es-ES" w:eastAsia="es-ES"/>
        </w:rPr>
      </w:pPr>
    </w:p>
    <w:p w:rsidR="001A2C75" w:rsidRDefault="001A2C75" w:rsidP="00B63582">
      <w:pPr>
        <w:pStyle w:val="Prrafodelista"/>
        <w:spacing w:line="360" w:lineRule="auto"/>
        <w:ind w:left="284"/>
        <w:jc w:val="both"/>
        <w:rPr>
          <w:noProof/>
          <w:lang w:val="es-ES" w:eastAsia="es-ES"/>
        </w:rPr>
      </w:pPr>
    </w:p>
    <w:p w:rsidR="001A2C75" w:rsidRDefault="001A2C75" w:rsidP="00B63582">
      <w:pPr>
        <w:pStyle w:val="Prrafodelista"/>
        <w:spacing w:line="360" w:lineRule="auto"/>
        <w:ind w:left="284"/>
        <w:jc w:val="both"/>
        <w:rPr>
          <w:noProof/>
          <w:lang w:val="es-ES" w:eastAsia="es-ES"/>
        </w:rPr>
      </w:pPr>
    </w:p>
    <w:p w:rsidR="001A2C75" w:rsidRDefault="001A2C75" w:rsidP="00B63582">
      <w:pPr>
        <w:pStyle w:val="Prrafodelista"/>
        <w:spacing w:line="360" w:lineRule="auto"/>
        <w:ind w:left="284"/>
        <w:jc w:val="both"/>
        <w:rPr>
          <w:noProof/>
          <w:lang w:val="es-ES" w:eastAsia="es-ES"/>
        </w:rPr>
      </w:pPr>
    </w:p>
    <w:p w:rsidR="00B63582" w:rsidRDefault="001A2C75" w:rsidP="00B63582">
      <w:pPr>
        <w:pStyle w:val="Prrafodelista"/>
        <w:spacing w:line="360" w:lineRule="auto"/>
        <w:ind w:left="284"/>
        <w:jc w:val="both"/>
      </w:pPr>
      <w:r w:rsidRPr="001A2C75">
        <w:rPr>
          <w:lang w:val="es-ES"/>
        </w:rPr>
        <w:drawing>
          <wp:inline distT="0" distB="0" distL="0" distR="0" wp14:anchorId="5314D11E" wp14:editId="2A01B90C">
            <wp:extent cx="5400040" cy="2342515"/>
            <wp:effectExtent l="0" t="0" r="10160" b="63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8733D" w:rsidRPr="00C47391" w:rsidRDefault="00B8733D" w:rsidP="00B8733D">
      <w:pPr>
        <w:pStyle w:val="Prrafode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7391">
        <w:rPr>
          <w:rFonts w:ascii="Times New Roman" w:hAnsi="Times New Roman" w:cs="Times New Roman"/>
          <w:i/>
          <w:sz w:val="24"/>
          <w:szCs w:val="24"/>
        </w:rPr>
        <w:t>Figura 1</w:t>
      </w:r>
      <w:r w:rsidRPr="00C473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47391">
        <w:rPr>
          <w:rFonts w:ascii="Times New Roman" w:hAnsi="Times New Roman" w:cs="Times New Roman"/>
          <w:sz w:val="24"/>
          <w:szCs w:val="24"/>
        </w:rPr>
        <w:t>Percepción de la Ley como favorecedor de reducción de casos en establecimientos escolares a cargo del sostenedor</w:t>
      </w:r>
    </w:p>
    <w:p w:rsidR="00B63582" w:rsidRPr="00C47391" w:rsidRDefault="001A2C75" w:rsidP="00B8733D">
      <w:pPr>
        <w:pStyle w:val="Prrafode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7391">
        <w:rPr>
          <w:rFonts w:ascii="Times New Roman" w:hAnsi="Times New Roman" w:cs="Times New Roman"/>
          <w:sz w:val="24"/>
          <w:szCs w:val="24"/>
        </w:rPr>
        <w:t>Nota.</w:t>
      </w:r>
      <w:r w:rsidR="00B8733D" w:rsidRPr="00C47391">
        <w:rPr>
          <w:rFonts w:ascii="Times New Roman" w:hAnsi="Times New Roman" w:cs="Times New Roman"/>
          <w:sz w:val="24"/>
          <w:szCs w:val="24"/>
        </w:rPr>
        <w:t xml:space="preserve"> Los valores representan porcentajes. </w:t>
      </w:r>
    </w:p>
    <w:p w:rsidR="00C47391" w:rsidRDefault="00C47391" w:rsidP="00B8733D">
      <w:pPr>
        <w:pStyle w:val="Prrafodelista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47391" w:rsidRDefault="00C47391">
      <w:pPr>
        <w:rPr>
          <w:noProof/>
          <w:lang w:val="es-ES" w:eastAsia="es-ES"/>
        </w:rPr>
      </w:pPr>
      <w:r>
        <w:rPr>
          <w:noProof/>
          <w:lang w:val="es-ES" w:eastAsia="es-ES"/>
        </w:rPr>
        <w:br w:type="page"/>
      </w:r>
    </w:p>
    <w:p w:rsidR="00C47391" w:rsidRPr="00112229" w:rsidRDefault="00C47391" w:rsidP="00C47391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23EEF6B5" wp14:editId="217B5067">
            <wp:extent cx="5608342" cy="3064510"/>
            <wp:effectExtent l="0" t="0" r="0" b="2540"/>
            <wp:docPr id="207728798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50037" cy="3087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7391" w:rsidRPr="00C47391" w:rsidRDefault="00C47391" w:rsidP="00C473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C473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L"/>
        </w:rPr>
        <w:t>Figura 2</w:t>
      </w:r>
      <w:r w:rsidRPr="00C47391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. </w:t>
      </w:r>
      <w:r w:rsidRPr="00C47391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Nube de palabras facilitadores y obstaculizadores. </w:t>
      </w:r>
    </w:p>
    <w:p w:rsidR="00C47391" w:rsidRDefault="00C47391" w:rsidP="00C473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C47391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Nota. </w:t>
      </w:r>
      <w:r w:rsidRPr="00C47391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Elaboración propia </w:t>
      </w:r>
    </w:p>
    <w:p w:rsidR="00C47391" w:rsidRDefault="00C473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br w:type="page"/>
      </w:r>
    </w:p>
    <w:p w:rsidR="00C47391" w:rsidRDefault="00792980" w:rsidP="00C473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16534B31" wp14:editId="0051725D">
            <wp:extent cx="5400040" cy="2769870"/>
            <wp:effectExtent l="0" t="0" r="10160" b="1143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2980" w:rsidRPr="00792980" w:rsidRDefault="00C47391" w:rsidP="00C4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92980">
        <w:rPr>
          <w:rFonts w:ascii="Times New Roman" w:eastAsia="Times New Roman" w:hAnsi="Times New Roman" w:cs="Times New Roman"/>
          <w:i/>
          <w:sz w:val="24"/>
          <w:szCs w:val="24"/>
          <w:lang w:eastAsia="es-CL"/>
        </w:rPr>
        <w:t>Figura 3</w:t>
      </w:r>
      <w:r w:rsidR="00792980" w:rsidRPr="00792980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  <w:r w:rsidRPr="0079298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Articulación de la ley sobre violencia escolar con otras iniciativas. </w:t>
      </w:r>
    </w:p>
    <w:p w:rsidR="00C47391" w:rsidRPr="00792980" w:rsidRDefault="00792980" w:rsidP="00C4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9298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Nota. </w:t>
      </w:r>
      <w:r w:rsidR="00C47391" w:rsidRPr="00792980">
        <w:rPr>
          <w:rFonts w:ascii="Times New Roman" w:eastAsia="Times New Roman" w:hAnsi="Times New Roman" w:cs="Times New Roman"/>
          <w:sz w:val="24"/>
          <w:szCs w:val="24"/>
          <w:lang w:eastAsia="es-CL"/>
        </w:rPr>
        <w:t>Elaboración propia.</w:t>
      </w:r>
    </w:p>
    <w:p w:rsidR="00C47391" w:rsidRPr="00792980" w:rsidRDefault="00C47391" w:rsidP="00C473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CL"/>
        </w:rPr>
      </w:pPr>
    </w:p>
    <w:p w:rsidR="00C47391" w:rsidRPr="00C47391" w:rsidRDefault="00C47391" w:rsidP="00B8733D">
      <w:pPr>
        <w:pStyle w:val="Prrafodelista"/>
        <w:spacing w:line="360" w:lineRule="auto"/>
        <w:ind w:left="284"/>
        <w:jc w:val="both"/>
        <w:rPr>
          <w:noProof/>
          <w:lang w:val="es-ES" w:eastAsia="es-ES"/>
        </w:rPr>
      </w:pPr>
      <w:bookmarkStart w:id="0" w:name="_GoBack"/>
      <w:bookmarkEnd w:id="0"/>
    </w:p>
    <w:p w:rsidR="00A574E3" w:rsidRDefault="00A574E3" w:rsidP="00AF5E7F">
      <w:pPr>
        <w:spacing w:line="360" w:lineRule="auto"/>
      </w:pPr>
    </w:p>
    <w:sectPr w:rsidR="00A57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7F"/>
    <w:rsid w:val="001A2C75"/>
    <w:rsid w:val="00283D7C"/>
    <w:rsid w:val="00326BB0"/>
    <w:rsid w:val="00367822"/>
    <w:rsid w:val="00792980"/>
    <w:rsid w:val="00A574E3"/>
    <w:rsid w:val="00AF5E7F"/>
    <w:rsid w:val="00B63582"/>
    <w:rsid w:val="00B8733D"/>
    <w:rsid w:val="00C4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0DE6"/>
  <w15:chartTrackingRefBased/>
  <w15:docId w15:val="{2743D5AD-8F80-4247-863E-2736711E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E7F"/>
    <w:rPr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image" Target="media/image1.pn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rge\Google%20Drive\RESEARCH\Ley%20Violencia%20Escolar\Matriz%20g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rgevarela\Dropbox\Ley%20de%20violencia%20escolar\PAPER\gr&#225;fico%2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Favorecido!$C$17</c:f>
              <c:strCache>
                <c:ptCount val="1"/>
                <c:pt idx="0">
                  <c:v>Falta Información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Favorecido!$C$16</c:f>
              <c:strCache>
                <c:ptCount val="1"/>
                <c:pt idx="0">
                  <c:v>¿La ley ha favorecido la reducción de casos de violencia en los establecimientos a su cargo?</c:v>
                </c:pt>
              </c:strCache>
            </c:strRef>
          </c:cat>
          <c:val>
            <c:numRef>
              <c:f>Favorecido!$D$17</c:f>
              <c:numCache>
                <c:formatCode>###0.0</c:formatCode>
                <c:ptCount val="1"/>
                <c:pt idx="0">
                  <c:v>3.2258064516129039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80-4699-AA69-771F23297EBB}"/>
            </c:ext>
          </c:extLst>
        </c:ser>
        <c:ser>
          <c:idx val="1"/>
          <c:order val="1"/>
          <c:tx>
            <c:strRef>
              <c:f>Favorecido!$C$18</c:f>
              <c:strCache>
                <c:ptCount val="1"/>
                <c:pt idx="0">
                  <c:v>Nada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Favorecido!$C$16</c:f>
              <c:strCache>
                <c:ptCount val="1"/>
                <c:pt idx="0">
                  <c:v>¿La ley ha favorecido la reducción de casos de violencia en los establecimientos a su cargo?</c:v>
                </c:pt>
              </c:strCache>
            </c:strRef>
          </c:cat>
          <c:val>
            <c:numRef>
              <c:f>Favorecido!$D$18</c:f>
              <c:numCache>
                <c:formatCode>###0.0</c:formatCode>
                <c:ptCount val="1"/>
                <c:pt idx="0">
                  <c:v>8.6021505376344098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80-4699-AA69-771F23297EBB}"/>
            </c:ext>
          </c:extLst>
        </c:ser>
        <c:ser>
          <c:idx val="2"/>
          <c:order val="2"/>
          <c:tx>
            <c:strRef>
              <c:f>Favorecido!$C$19</c:f>
              <c:strCache>
                <c:ptCount val="1"/>
                <c:pt idx="0">
                  <c:v>Poco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Favorecido!$C$16</c:f>
              <c:strCache>
                <c:ptCount val="1"/>
                <c:pt idx="0">
                  <c:v>¿La ley ha favorecido la reducción de casos de violencia en los establecimientos a su cargo?</c:v>
                </c:pt>
              </c:strCache>
            </c:strRef>
          </c:cat>
          <c:val>
            <c:numRef>
              <c:f>Favorecido!$D$19</c:f>
              <c:numCache>
                <c:formatCode>###0.0</c:formatCode>
                <c:ptCount val="1"/>
                <c:pt idx="0">
                  <c:v>24.731182795698931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80-4699-AA69-771F23297EBB}"/>
            </c:ext>
          </c:extLst>
        </c:ser>
        <c:ser>
          <c:idx val="3"/>
          <c:order val="3"/>
          <c:tx>
            <c:strRef>
              <c:f>Favorecido!$C$20</c:f>
              <c:strCache>
                <c:ptCount val="1"/>
                <c:pt idx="0">
                  <c:v>Algo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Favorecido!$C$16</c:f>
              <c:strCache>
                <c:ptCount val="1"/>
                <c:pt idx="0">
                  <c:v>¿La ley ha favorecido la reducción de casos de violencia en los establecimientos a su cargo?</c:v>
                </c:pt>
              </c:strCache>
            </c:strRef>
          </c:cat>
          <c:val>
            <c:numRef>
              <c:f>Favorecido!$D$20</c:f>
              <c:numCache>
                <c:formatCode>###0.0</c:formatCode>
                <c:ptCount val="1"/>
                <c:pt idx="0">
                  <c:v>41.935483870967751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80-4699-AA69-771F23297EBB}"/>
            </c:ext>
          </c:extLst>
        </c:ser>
        <c:ser>
          <c:idx val="4"/>
          <c:order val="4"/>
          <c:tx>
            <c:strRef>
              <c:f>Favorecido!$C$21</c:f>
              <c:strCache>
                <c:ptCount val="1"/>
                <c:pt idx="0">
                  <c:v>Mucho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Favorecido!$C$16</c:f>
              <c:strCache>
                <c:ptCount val="1"/>
                <c:pt idx="0">
                  <c:v>¿La ley ha favorecido la reducción de casos de violencia en los establecimientos a su cargo?</c:v>
                </c:pt>
              </c:strCache>
            </c:strRef>
          </c:cat>
          <c:val>
            <c:numRef>
              <c:f>Favorecido!$D$21</c:f>
              <c:numCache>
                <c:formatCode>###0.0</c:formatCode>
                <c:ptCount val="1"/>
                <c:pt idx="0">
                  <c:v>21.50537634408602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80-4699-AA69-771F23297E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95412880"/>
        <c:axId val="363258984"/>
      </c:barChart>
      <c:catAx>
        <c:axId val="29541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363258984"/>
        <c:crosses val="autoZero"/>
        <c:auto val="1"/>
        <c:lblAlgn val="ctr"/>
        <c:lblOffset val="100"/>
        <c:noMultiLvlLbl val="0"/>
      </c:catAx>
      <c:valAx>
        <c:axId val="36325898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295412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Hoja1!$C$4</c:f>
              <c:strCache>
                <c:ptCount val="1"/>
                <c:pt idx="0">
                  <c:v>Poco y nada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Hoja1!$B$5:$B$10</c:f>
              <c:strCache>
                <c:ptCount val="6"/>
                <c:pt idx="0">
                  <c:v>Ley de Inclusión</c:v>
                </c:pt>
                <c:pt idx="1">
                  <c:v>Ley SEP</c:v>
                </c:pt>
                <c:pt idx="2">
                  <c:v>Programas SENDA</c:v>
                </c:pt>
                <c:pt idx="3">
                  <c:v>Pro. Afectividad y sexualidad MINSAL</c:v>
                </c:pt>
                <c:pt idx="4">
                  <c:v>Pro. Prevención deserción</c:v>
                </c:pt>
                <c:pt idx="5">
                  <c:v>Articulación general</c:v>
                </c:pt>
              </c:strCache>
            </c:strRef>
          </c:cat>
          <c:val>
            <c:numRef>
              <c:f>Hoja1!$C$5:$C$10</c:f>
              <c:numCache>
                <c:formatCode>General</c:formatCode>
                <c:ptCount val="6"/>
                <c:pt idx="0">
                  <c:v>18.399999999999999</c:v>
                </c:pt>
                <c:pt idx="1">
                  <c:v>14.4</c:v>
                </c:pt>
                <c:pt idx="2">
                  <c:v>36.5</c:v>
                </c:pt>
                <c:pt idx="3">
                  <c:v>36</c:v>
                </c:pt>
                <c:pt idx="4">
                  <c:v>40.799999999999997</c:v>
                </c:pt>
                <c:pt idx="5">
                  <c:v>29.2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64-46E6-8304-F02ABB476287}"/>
            </c:ext>
          </c:extLst>
        </c:ser>
        <c:ser>
          <c:idx val="1"/>
          <c:order val="1"/>
          <c:tx>
            <c:strRef>
              <c:f>Hoja1!$D$4</c:f>
              <c:strCache>
                <c:ptCount val="1"/>
                <c:pt idx="0">
                  <c:v>Algo y mucho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Hoja1!$B$5:$B$10</c:f>
              <c:strCache>
                <c:ptCount val="6"/>
                <c:pt idx="0">
                  <c:v>Ley de Inclusión</c:v>
                </c:pt>
                <c:pt idx="1">
                  <c:v>Ley SEP</c:v>
                </c:pt>
                <c:pt idx="2">
                  <c:v>Programas SENDA</c:v>
                </c:pt>
                <c:pt idx="3">
                  <c:v>Pro. Afectividad y sexualidad MINSAL</c:v>
                </c:pt>
                <c:pt idx="4">
                  <c:v>Pro. Prevención deserción</c:v>
                </c:pt>
                <c:pt idx="5">
                  <c:v>Articulación general</c:v>
                </c:pt>
              </c:strCache>
            </c:strRef>
          </c:cat>
          <c:val>
            <c:numRef>
              <c:f>Hoja1!$D$5:$D$10</c:f>
              <c:numCache>
                <c:formatCode>General</c:formatCode>
                <c:ptCount val="6"/>
                <c:pt idx="0">
                  <c:v>78.900000000000006</c:v>
                </c:pt>
                <c:pt idx="1">
                  <c:v>81.599999999999994</c:v>
                </c:pt>
                <c:pt idx="2">
                  <c:v>59.4</c:v>
                </c:pt>
                <c:pt idx="3">
                  <c:v>58.7</c:v>
                </c:pt>
                <c:pt idx="4">
                  <c:v>55.2</c:v>
                </c:pt>
                <c:pt idx="5">
                  <c:v>66.8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64-46E6-8304-F02ABB4762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14638959"/>
        <c:axId val="1814627311"/>
      </c:barChart>
      <c:catAx>
        <c:axId val="18146389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1814627311"/>
        <c:crosses val="autoZero"/>
        <c:auto val="1"/>
        <c:lblAlgn val="ctr"/>
        <c:lblOffset val="100"/>
        <c:noMultiLvlLbl val="0"/>
      </c:catAx>
      <c:valAx>
        <c:axId val="18146273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18146389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Varela</dc:creator>
  <cp:keywords/>
  <dc:description/>
  <cp:lastModifiedBy>Jorge Varela</cp:lastModifiedBy>
  <cp:revision>4</cp:revision>
  <dcterms:created xsi:type="dcterms:W3CDTF">2019-02-18T16:24:00Z</dcterms:created>
  <dcterms:modified xsi:type="dcterms:W3CDTF">2019-02-18T18:49:00Z</dcterms:modified>
</cp:coreProperties>
</file>